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76" w:rsidRPr="00F24876" w:rsidRDefault="00F24876" w:rsidP="00F24876">
      <w:pPr>
        <w:shd w:val="clear" w:color="auto" w:fill="FFFFFF"/>
        <w:bidi/>
        <w:spacing w:after="0" w:line="240" w:lineRule="auto"/>
        <w:jc w:val="center"/>
        <w:rPr>
          <w:rFonts w:ascii="Verdana" w:eastAsia="Times New Roman" w:hAnsi="Verdana" w:cs="Times New Roman"/>
          <w:color w:val="000000"/>
          <w:sz w:val="21"/>
          <w:szCs w:val="21"/>
        </w:rPr>
      </w:pPr>
      <w:bookmarkStart w:id="0" w:name="_Toc207463068"/>
      <w:r w:rsidRPr="00F24876">
        <w:rPr>
          <w:rFonts w:ascii="Simplified Arabic" w:eastAsia="Times New Roman" w:hAnsi="Simplified Arabic" w:cs="Simplified Arabic"/>
          <w:b/>
          <w:bCs/>
          <w:color w:val="FF0000"/>
          <w:sz w:val="28"/>
          <w:szCs w:val="28"/>
          <w:u w:val="single"/>
          <w:rtl/>
          <w:lang w:bidi="ar-KW"/>
        </w:rPr>
        <w:t>التعارض والترجيح</w:t>
      </w:r>
      <w:bookmarkEnd w:id="0"/>
    </w:p>
    <w:p w:rsidR="00F24876" w:rsidRPr="00F24876" w:rsidRDefault="00F24876" w:rsidP="0030562B">
      <w:pPr>
        <w:shd w:val="clear" w:color="auto" w:fill="FFFFFF"/>
        <w:bidi/>
        <w:spacing w:after="0" w:line="240" w:lineRule="auto"/>
        <w:rPr>
          <w:rFonts w:ascii="Verdana" w:eastAsia="Times New Roman" w:hAnsi="Verdana" w:cs="Times New Roman"/>
          <w:color w:val="000000"/>
          <w:sz w:val="21"/>
          <w:szCs w:val="21"/>
          <w:rtl/>
        </w:rPr>
      </w:pPr>
      <w:r w:rsidRPr="00F24876">
        <w:rPr>
          <w:rFonts w:ascii="Simplified Arabic" w:eastAsia="Times New Roman" w:hAnsi="Simplified Arabic" w:cs="Simplified Arabic"/>
          <w:b/>
          <w:bCs/>
          <w:color w:val="000000"/>
          <w:sz w:val="28"/>
          <w:szCs w:val="28"/>
          <w:rtl/>
        </w:rPr>
        <w:t>يقول الشوكاني رحمه الله تعالى</w:t>
      </w:r>
      <w:r w:rsidRPr="00F24876">
        <w:rPr>
          <w:rFonts w:ascii="Simplified Arabic" w:eastAsia="Times New Roman" w:hAnsi="Simplified Arabic" w:cs="Simplified Arabic"/>
          <w:color w:val="000000"/>
          <w:szCs w:val="28"/>
          <w:rtl/>
        </w:rPr>
        <w:t> </w:t>
      </w:r>
      <w:r w:rsidRPr="00F24876">
        <w:rPr>
          <w:rFonts w:ascii="Simplified Arabic" w:eastAsia="Times New Roman" w:hAnsi="Simplified Arabic" w:cs="Simplified Arabic"/>
          <w:color w:val="000000"/>
          <w:sz w:val="28"/>
          <w:szCs w:val="28"/>
          <w:rtl/>
        </w:rPr>
        <w:t>:" وإذا ثبت أنّ المعتبَر في الأحكام الشرعية الأدلةُ الظنيةُ فقد تتعارض في الظاهر بحسب جلائها وخفائها ، فوجب الترجيح بَيْنَهُمَا والعمل بالأقوى "</w:t>
      </w:r>
      <w:r w:rsidRPr="00F24876">
        <w:rPr>
          <w:rFonts w:ascii="Simplified Arabic" w:eastAsia="Times New Roman" w:hAnsi="Simplified Arabic" w:cs="Simplified Arabic"/>
          <w:color w:val="000000"/>
          <w:szCs w:val="28"/>
          <w:rtl/>
        </w:rPr>
        <w:t> </w:t>
      </w:r>
      <w:bookmarkStart w:id="1" w:name="_ftnref1"/>
      <w:r w:rsidR="008E364F" w:rsidRPr="00F24876">
        <w:rPr>
          <w:rFonts w:ascii="Simplified Arabic" w:eastAsia="Times New Roman" w:hAnsi="Simplified Arabic" w:cs="Simplified Arabic"/>
          <w:color w:val="000000"/>
          <w:sz w:val="28"/>
          <w:szCs w:val="28"/>
          <w:rtl/>
        </w:rPr>
        <w:fldChar w:fldCharType="begin"/>
      </w:r>
      <w:r w:rsidRPr="00F24876">
        <w:rPr>
          <w:rFonts w:ascii="Simplified Arabic" w:eastAsia="Times New Roman" w:hAnsi="Simplified Arabic" w:cs="Simplified Arabic"/>
          <w:color w:val="000000"/>
          <w:sz w:val="28"/>
          <w:szCs w:val="28"/>
          <w:rtl/>
        </w:rPr>
        <w:instrText xml:space="preserve"> </w:instrText>
      </w:r>
      <w:r w:rsidRPr="00F24876">
        <w:rPr>
          <w:rFonts w:ascii="Simplified Arabic" w:eastAsia="Times New Roman" w:hAnsi="Simplified Arabic" w:cs="Simplified Arabic"/>
          <w:color w:val="000000"/>
          <w:sz w:val="28"/>
          <w:szCs w:val="28"/>
        </w:rPr>
        <w:instrText>HYPERLINK "http://istabrak.webnode.fr/" \l "_ftn1" \o</w:instrText>
      </w:r>
      <w:r w:rsidRPr="00F24876">
        <w:rPr>
          <w:rFonts w:ascii="Simplified Arabic" w:eastAsia="Times New Roman" w:hAnsi="Simplified Arabic" w:cs="Simplified Arabic"/>
          <w:color w:val="000000"/>
          <w:sz w:val="28"/>
          <w:szCs w:val="28"/>
          <w:rtl/>
        </w:rPr>
        <w:instrText xml:space="preserve"> "" </w:instrText>
      </w:r>
      <w:r w:rsidR="008E364F" w:rsidRPr="00F24876">
        <w:rPr>
          <w:rFonts w:ascii="Simplified Arabic" w:eastAsia="Times New Roman" w:hAnsi="Simplified Arabic" w:cs="Simplified Arabic"/>
          <w:color w:val="000000"/>
          <w:sz w:val="28"/>
          <w:szCs w:val="28"/>
          <w:rtl/>
        </w:rPr>
        <w:fldChar w:fldCharType="separate"/>
      </w:r>
      <w:r w:rsidRPr="00F24876">
        <w:rPr>
          <w:rFonts w:ascii="Times New Roman" w:eastAsia="Times New Roman" w:hAnsi="Times New Roman" w:cs="Times New Roman"/>
          <w:color w:val="054F8F"/>
          <w:sz w:val="24"/>
          <w:szCs w:val="24"/>
          <w:u w:val="single"/>
          <w:lang w:val="en-US"/>
        </w:rPr>
        <w:t>[1]</w:t>
      </w:r>
      <w:r w:rsidR="008E364F" w:rsidRPr="00F24876">
        <w:rPr>
          <w:rFonts w:ascii="Simplified Arabic" w:eastAsia="Times New Roman" w:hAnsi="Simplified Arabic" w:cs="Simplified Arabic"/>
          <w:color w:val="000000"/>
          <w:sz w:val="28"/>
          <w:szCs w:val="28"/>
          <w:rtl/>
        </w:rPr>
        <w:fldChar w:fldCharType="end"/>
      </w:r>
      <w:bookmarkEnd w:id="1"/>
      <w:r w:rsidRPr="00F24876">
        <w:rPr>
          <w:rFonts w:ascii="Simplified Arabic" w:eastAsia="Times New Roman" w:hAnsi="Simplified Arabic" w:cs="Simplified Arabic"/>
          <w:color w:val="000000"/>
          <w:sz w:val="28"/>
          <w:szCs w:val="28"/>
          <w:rtl/>
        </w:rPr>
        <w:t>ا.هـ</w:t>
      </w:r>
    </w:p>
    <w:p w:rsidR="00F24876" w:rsidRPr="00F24876" w:rsidRDefault="00F24876" w:rsidP="00F24876">
      <w:pPr>
        <w:shd w:val="clear" w:color="auto" w:fill="FFFFFF"/>
        <w:bidi/>
        <w:spacing w:after="0" w:line="240" w:lineRule="auto"/>
        <w:jc w:val="center"/>
        <w:rPr>
          <w:rFonts w:ascii="Verdana" w:eastAsia="Times New Roman" w:hAnsi="Verdana" w:cs="Times New Roman"/>
          <w:color w:val="000000"/>
          <w:sz w:val="21"/>
          <w:szCs w:val="21"/>
          <w:rtl/>
        </w:rPr>
      </w:pPr>
      <w:r w:rsidRPr="00F24876">
        <w:rPr>
          <w:rFonts w:ascii="Simplified Arabic" w:eastAsia="Times New Roman" w:hAnsi="Simplified Arabic" w:cs="Simplified Arabic"/>
          <w:b/>
          <w:bCs/>
          <w:color w:val="CC99FF"/>
          <w:sz w:val="28"/>
          <w:szCs w:val="28"/>
          <w:rtl/>
        </w:rPr>
        <w:t> </w:t>
      </w:r>
    </w:p>
    <w:p w:rsidR="00F24876" w:rsidRPr="00F24876" w:rsidRDefault="00F24876" w:rsidP="00F24876">
      <w:pPr>
        <w:shd w:val="clear" w:color="auto" w:fill="FFFFFF"/>
        <w:bidi/>
        <w:spacing w:after="0" w:line="240" w:lineRule="auto"/>
        <w:jc w:val="both"/>
        <w:rPr>
          <w:rFonts w:ascii="Times New Roman" w:eastAsia="Times New Roman" w:hAnsi="Times New Roman" w:cs="Times New Roman"/>
          <w:color w:val="000000"/>
          <w:sz w:val="24"/>
          <w:szCs w:val="24"/>
          <w:rtl/>
        </w:rPr>
      </w:pPr>
      <w:r w:rsidRPr="00F24876">
        <w:rPr>
          <w:rFonts w:ascii="Simplified Arabic" w:eastAsia="Times New Roman" w:hAnsi="Simplified Arabic" w:cs="Simplified Arabic"/>
          <w:color w:val="000080"/>
          <w:sz w:val="28"/>
          <w:szCs w:val="28"/>
          <w:rtl/>
          <w:lang w:bidi="ar-KW"/>
        </w:rPr>
        <w:t>((إذا تعارض النصان ظاهراً وجب البحث والاجتهاد في الجمع والتوفيق بينهما بطريق صحيح من طرق الجمع والتوفيق، فإن لم يمكن وجب البحث والاجتهاد في ترجيح أحدهما بطريق من طرق الترجيح، فإن لم يمكن هذا ولا ذاك وعلم تاريخ ورودهما كان اللاحق منهما ناسخاً للسابق، وإن لم يعلم تاريخ ورودهما توقف عن العمل بهما.</w:t>
      </w:r>
    </w:p>
    <w:p w:rsidR="00F24876" w:rsidRPr="00F24876" w:rsidRDefault="00F24876" w:rsidP="00F24876">
      <w:pPr>
        <w:shd w:val="clear" w:color="auto" w:fill="FFFFFF"/>
        <w:bidi/>
        <w:spacing w:after="0" w:line="240" w:lineRule="auto"/>
        <w:jc w:val="both"/>
        <w:rPr>
          <w:rFonts w:ascii="Times New Roman" w:eastAsia="Times New Roman" w:hAnsi="Times New Roman" w:cs="Times New Roman"/>
          <w:color w:val="000000"/>
          <w:sz w:val="24"/>
          <w:szCs w:val="24"/>
          <w:rtl/>
        </w:rPr>
      </w:pPr>
      <w:r w:rsidRPr="00F24876">
        <w:rPr>
          <w:rFonts w:ascii="Simplified Arabic" w:eastAsia="Times New Roman" w:hAnsi="Simplified Arabic" w:cs="Simplified Arabic"/>
          <w:color w:val="000080"/>
          <w:sz w:val="28"/>
          <w:szCs w:val="28"/>
          <w:rtl/>
          <w:lang w:bidi="ar-KW"/>
        </w:rPr>
        <w:t>وإذا تعارض قياسان أو دليلان من غير النصوص ولم يمكن ترجيح احدهما، عدل عن الاستدلال بهما)).</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bookmarkStart w:id="2" w:name="_Toc207463069"/>
      <w:bookmarkStart w:id="3" w:name="تعريف1التعارض"/>
      <w:bookmarkEnd w:id="2"/>
      <w:r w:rsidRPr="00F24876">
        <w:rPr>
          <w:rFonts w:ascii="Simplified Arabic" w:eastAsia="Times New Roman" w:hAnsi="Simplified Arabic" w:cs="Simplified Arabic"/>
          <w:b/>
          <w:bCs/>
          <w:color w:val="FF0000"/>
          <w:sz w:val="28"/>
          <w:szCs w:val="28"/>
          <w:u w:val="single"/>
          <w:rtl/>
          <w:lang w:bidi="ar-KW"/>
        </w:rPr>
        <w:t>تعريف التعارض</w:t>
      </w:r>
      <w:bookmarkEnd w:id="3"/>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b/>
          <w:bCs/>
          <w:color w:val="000080"/>
          <w:sz w:val="28"/>
          <w:szCs w:val="28"/>
          <w:rtl/>
          <w:lang w:bidi="ar-KW"/>
        </w:rPr>
        <w:t>التعارض بين الأمرين معناه في اللغة العربية:</w:t>
      </w:r>
      <w:r w:rsidRPr="00F24876">
        <w:rPr>
          <w:rFonts w:ascii="Simplified Arabic" w:eastAsia="Times New Roman" w:hAnsi="Simplified Arabic" w:cs="Simplified Arabic"/>
          <w:color w:val="000080"/>
          <w:szCs w:val="28"/>
          <w:rtl/>
          <w:lang w:bidi="ar-KW"/>
        </w:rPr>
        <w:t> </w:t>
      </w:r>
      <w:r w:rsidRPr="00F24876">
        <w:rPr>
          <w:rFonts w:ascii="Simplified Arabic" w:eastAsia="Times New Roman" w:hAnsi="Simplified Arabic" w:cs="Simplified Arabic"/>
          <w:color w:val="000080"/>
          <w:sz w:val="28"/>
          <w:szCs w:val="28"/>
          <w:rtl/>
          <w:lang w:bidi="ar-KW"/>
        </w:rPr>
        <w:t>اعتراض كل واحد منها الآخر.</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 والتعارض بين الدليلين الشرعيين معناه في اصطلاح الأصوليين: اقتضاء كل واحد منهما في وقت واحد حكماً في الواقعة يخالف ما يقتضيه الدليل الآخر فيها.</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مثلاً: قوله تعالى: ﴿</w:t>
      </w:r>
      <w:r w:rsidRPr="00F24876">
        <w:rPr>
          <w:rFonts w:ascii="Simplified Arabic" w:eastAsia="Times New Roman" w:hAnsi="Simplified Arabic" w:cs="Simplified Arabic"/>
          <w:color w:val="000080"/>
          <w:szCs w:val="28"/>
          <w:rtl/>
          <w:lang w:bidi="ar-KW"/>
        </w:rPr>
        <w:t> </w:t>
      </w:r>
      <w:r w:rsidRPr="00F24876">
        <w:rPr>
          <w:rFonts w:ascii="Simplified Arabic" w:eastAsia="Times New Roman" w:hAnsi="Simplified Arabic" w:cs="Simplified Arabic"/>
          <w:b/>
          <w:bCs/>
          <w:color w:val="000080"/>
          <w:sz w:val="28"/>
          <w:szCs w:val="28"/>
          <w:rtl/>
          <w:lang w:bidi="ar-KW"/>
        </w:rPr>
        <w:t>وَالَّذِينَ يُتَوَفَّوْنَ مِنكُمْ وَيَذَرُونَ أَزْوَاجاً يَتَرَبَّصْنَ بِأَنفُسِهِنَّ أَرْبَعَةَ أَشْهُرٍ وَعَشْراً</w:t>
      </w:r>
      <w:r w:rsidRPr="00F24876">
        <w:rPr>
          <w:rFonts w:ascii="Simplified Arabic" w:eastAsia="Times New Roman" w:hAnsi="Simplified Arabic" w:cs="Simplified Arabic"/>
          <w:color w:val="000080"/>
          <w:sz w:val="28"/>
          <w:szCs w:val="28"/>
          <w:rtl/>
          <w:lang w:bidi="ar-KW"/>
        </w:rPr>
        <w:t>﴾[البقرة:234]، هذا النص يقتضي بعمومه، أن كل من توفى عنها زوجها تنقضي عدتها بأربعة أشهر وعشرة أيام، سواء أكانت حاملاً أم غير حامل.</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وقوله تعالى: ﴿</w:t>
      </w:r>
      <w:r w:rsidRPr="00F24876">
        <w:rPr>
          <w:rFonts w:ascii="Simplified Arabic" w:eastAsia="Times New Roman" w:hAnsi="Simplified Arabic" w:cs="Simplified Arabic"/>
          <w:color w:val="000080"/>
          <w:szCs w:val="28"/>
          <w:rtl/>
          <w:lang w:bidi="ar-KW"/>
        </w:rPr>
        <w:t> </w:t>
      </w:r>
      <w:r w:rsidRPr="00F24876">
        <w:rPr>
          <w:rFonts w:ascii="Simplified Arabic" w:eastAsia="Times New Roman" w:hAnsi="Simplified Arabic" w:cs="Simplified Arabic"/>
          <w:b/>
          <w:bCs/>
          <w:color w:val="000080"/>
          <w:sz w:val="28"/>
          <w:szCs w:val="28"/>
          <w:rtl/>
          <w:lang w:bidi="ar-KW"/>
        </w:rPr>
        <w:t>وَأُوْلَاتُ الْأَحْمَالِ أَجَلُهُنَّ أَن يَضَعْنَ حَمْلَهُنَّ</w:t>
      </w:r>
      <w:r w:rsidRPr="00F24876">
        <w:rPr>
          <w:rFonts w:ascii="Simplified Arabic" w:eastAsia="Times New Roman" w:hAnsi="Simplified Arabic" w:cs="Simplified Arabic"/>
          <w:color w:val="000080"/>
          <w:sz w:val="28"/>
          <w:szCs w:val="28"/>
          <w:rtl/>
          <w:lang w:bidi="ar-KW"/>
        </w:rPr>
        <w:t>﴾ [الطلاق:4]، هذا النص يقتضي بعمومه أن كل حامل تنقضي عدتها بوضع حملها، سواء كانت متوفى عنها زوجها أم مطلقة.</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فمن توفى عنها زوجها وهي حامل، واقعة يقتضي النص الأول أن تنقضي عدتها بتربص أربعة أشهر وعشرة أيام، ويقتضي النص الثاني أن تنقضي عدتها بوضع حملها، فالنصان متعارضان في هذه الواقعة.</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bookmarkStart w:id="4" w:name="محل1التعارض"/>
      <w:r w:rsidRPr="00F24876">
        <w:rPr>
          <w:rFonts w:ascii="Simplified Arabic" w:eastAsia="Times New Roman" w:hAnsi="Simplified Arabic" w:cs="Simplified Arabic"/>
          <w:color w:val="FF0000"/>
          <w:sz w:val="28"/>
          <w:szCs w:val="28"/>
          <w:u w:val="single"/>
          <w:rtl/>
          <w:lang w:bidi="ar-KW"/>
        </w:rPr>
        <w:t>محل التعارض</w:t>
      </w:r>
      <w:bookmarkEnd w:id="4"/>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و لا يتحقق التعارض بين دليلين شرعيين إلا إذا كانا في قوة واحدة، أما إذا كان احد الدليلين أقوى من الآخر، فإنه يتبع الحكم الذي يقتضيه الدليل الأقوى ولا يتلف لخلافه الذي يقتضيه الدليل الآخر. وعلى هذا يتحقق التعارض بين نص قطعي وبين نص ظني، ولا يتحقق التعارض بين نص وبين إجماع أو قياس، ولا بين إجماع وبين قياس. ويمكن بين آيتين أو حدثين متواترين أو بين آية وحديث متواتر، أو حديثين غير متواترين أو بين قياسين.</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bookmarkStart w:id="5" w:name="طرق1دفع1التعارض"/>
      <w:r w:rsidRPr="00F24876">
        <w:rPr>
          <w:rFonts w:ascii="Simplified Arabic" w:eastAsia="Times New Roman" w:hAnsi="Simplified Arabic" w:cs="Simplified Arabic"/>
          <w:color w:val="FF0000"/>
          <w:sz w:val="28"/>
          <w:szCs w:val="28"/>
          <w:u w:val="single"/>
          <w:rtl/>
          <w:lang w:bidi="ar-KW"/>
        </w:rPr>
        <w:t>طرق دفع التعارض</w:t>
      </w:r>
      <w:bookmarkEnd w:id="5"/>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 xml:space="preserve">ومما ينبغي التنبيه له: انه لا يوجد تعارض حقيقي بين آيتين أو بين حديثين صحيحين أو بين آية وحديث صحيح، وإذا بدا تعارض بين نصين من هذه النصوص فإنما هو تعارض ظاهري فقط بحسب ما يبدو </w:t>
      </w:r>
      <w:r w:rsidRPr="00F24876">
        <w:rPr>
          <w:rFonts w:ascii="Simplified Arabic" w:eastAsia="Times New Roman" w:hAnsi="Simplified Arabic" w:cs="Simplified Arabic"/>
          <w:color w:val="000080"/>
          <w:sz w:val="28"/>
          <w:szCs w:val="28"/>
          <w:rtl/>
          <w:lang w:bidi="ar-KW"/>
        </w:rPr>
        <w:lastRenderedPageBreak/>
        <w:t>لعقولنا، وليس بتعارض حقيقي، لأن الشارع الواحد الحكيم لا يمكن أن يصدر عنه نفسه دليل آخر يقتضي في الواقعة نفسها حكماً خلافة في الوقت الواحد.</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فإن وجد نصان ظاهرهما التعارض وجب الاجتهاد في صرفهما عن هذا الظاهر، والوقوف على حقيقة المراد منهما تنزيهاً للشارع العليم الحكيم عن التناقض في تشريعه.و لقد و ضع علماء الأصول طرقا لدفع لدفع هذا التعارض ظاهريا و هي:</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FF0000"/>
          <w:sz w:val="28"/>
          <w:szCs w:val="28"/>
          <w:rtl/>
          <w:lang w:bidi="ar-KW"/>
        </w:rPr>
        <w:t>1</w:t>
      </w:r>
      <w:bookmarkStart w:id="6" w:name="الجمع1والتوفيق"/>
      <w:r w:rsidRPr="00F24876">
        <w:rPr>
          <w:rFonts w:ascii="Simplified Arabic" w:eastAsia="Times New Roman" w:hAnsi="Simplified Arabic" w:cs="Simplified Arabic"/>
          <w:color w:val="054F8F"/>
          <w:sz w:val="28"/>
          <w:szCs w:val="28"/>
          <w:u w:val="single"/>
          <w:rtl/>
          <w:lang w:bidi="ar-KW"/>
        </w:rPr>
        <w:t>. الجمع و التوفيق</w:t>
      </w:r>
      <w:bookmarkEnd w:id="6"/>
    </w:p>
    <w:p w:rsidR="00F24876" w:rsidRPr="00F24876" w:rsidRDefault="008E364F" w:rsidP="00F24876">
      <w:pPr>
        <w:shd w:val="clear" w:color="auto" w:fill="FFFFFF"/>
        <w:bidi/>
        <w:spacing w:after="0" w:line="240" w:lineRule="auto"/>
        <w:jc w:val="both"/>
        <w:rPr>
          <w:rFonts w:ascii="Verdana" w:eastAsia="Times New Roman" w:hAnsi="Verdana" w:cs="Times New Roman"/>
          <w:color w:val="000000"/>
          <w:sz w:val="21"/>
          <w:szCs w:val="21"/>
          <w:rtl/>
        </w:rPr>
      </w:pPr>
      <w:r w:rsidRPr="008E364F">
        <w:rPr>
          <w:rFonts w:ascii="Wingdings" w:eastAsia="Times New Roman" w:hAnsi="Wingdings" w:cs="Times New Roman"/>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
        </w:pict>
      </w:r>
      <w:r w:rsidR="00F24876" w:rsidRPr="00F24876">
        <w:rPr>
          <w:rFonts w:ascii="Simplified Arabic" w:eastAsia="Times New Roman" w:hAnsi="Simplified Arabic" w:cs="Simplified Arabic"/>
          <w:color w:val="000000"/>
          <w:sz w:val="28"/>
          <w:szCs w:val="28"/>
          <w:rtl/>
          <w:lang w:bidi="ar-KW"/>
        </w:rPr>
        <w:t> </w:t>
      </w:r>
      <w:r w:rsidR="00F24876" w:rsidRPr="00F24876">
        <w:rPr>
          <w:rFonts w:ascii="Simplified Arabic" w:eastAsia="Times New Roman" w:hAnsi="Simplified Arabic" w:cs="Simplified Arabic"/>
          <w:color w:val="000080"/>
          <w:sz w:val="28"/>
          <w:szCs w:val="28"/>
          <w:rtl/>
          <w:lang w:bidi="ar-KW"/>
        </w:rPr>
        <w:t>إزالة التعارض الظاهري بين النصين بالجمع والتوفيق بينهما و العمل بهما معا، جمع بينهما وعمل بهما، وكان هذا بياناً لأنه لا تعارض في الحقيقة بينهما.</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مثال1: قوله تعالى في سورة البقرة: ﴿</w:t>
      </w:r>
      <w:r w:rsidRPr="00F24876">
        <w:rPr>
          <w:rFonts w:ascii="Simplified Arabic" w:eastAsia="Times New Roman" w:hAnsi="Simplified Arabic" w:cs="Simplified Arabic"/>
          <w:color w:val="000080"/>
          <w:szCs w:val="28"/>
          <w:rtl/>
          <w:lang w:bidi="ar-KW"/>
        </w:rPr>
        <w:t> </w:t>
      </w:r>
      <w:r w:rsidRPr="00F24876">
        <w:rPr>
          <w:rFonts w:ascii="Simplified Arabic" w:eastAsia="Times New Roman" w:hAnsi="Simplified Arabic" w:cs="Simplified Arabic"/>
          <w:b/>
          <w:bCs/>
          <w:color w:val="000080"/>
          <w:sz w:val="28"/>
          <w:szCs w:val="28"/>
          <w:rtl/>
          <w:lang w:bidi="ar-KW"/>
        </w:rPr>
        <w:t>كُتِبَ عَلَيْكُمْ إِذَا حَضَرَ أَحَدَكُمُ الْمَوْتُ إِن تَرَكَ خَيْراً الْوَصِيَّةُ لِلْوَالِدَيْنِ وَالأقْرَبِينَ بِالْمَعْرُوفِ</w:t>
      </w:r>
      <w:r w:rsidRPr="00F24876">
        <w:rPr>
          <w:rFonts w:ascii="Simplified Arabic" w:eastAsia="Times New Roman" w:hAnsi="Simplified Arabic" w:cs="Simplified Arabic"/>
          <w:color w:val="000080"/>
          <w:sz w:val="28"/>
          <w:szCs w:val="28"/>
          <w:rtl/>
          <w:lang w:bidi="ar-KW"/>
        </w:rPr>
        <w:t>﴾ [البقرة:180].</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وقوله تعالى في سورة النساء: ﴿</w:t>
      </w:r>
      <w:r w:rsidRPr="00F24876">
        <w:rPr>
          <w:rFonts w:ascii="Simplified Arabic" w:eastAsia="Times New Roman" w:hAnsi="Simplified Arabic" w:cs="Simplified Arabic"/>
          <w:color w:val="000080"/>
          <w:szCs w:val="28"/>
          <w:rtl/>
          <w:lang w:bidi="ar-KW"/>
        </w:rPr>
        <w:t> </w:t>
      </w:r>
      <w:r w:rsidRPr="00F24876">
        <w:rPr>
          <w:rFonts w:ascii="Simplified Arabic" w:eastAsia="Times New Roman" w:hAnsi="Simplified Arabic" w:cs="Simplified Arabic"/>
          <w:b/>
          <w:bCs/>
          <w:color w:val="000080"/>
          <w:sz w:val="28"/>
          <w:szCs w:val="28"/>
          <w:rtl/>
          <w:lang w:bidi="ar-KW"/>
        </w:rPr>
        <w:t>يُوصِيكُمُ اللّهُ فِي أَوْلاَدِكُمْ لِلذَّكَرِ مِثْلُ حَظِّ الأُنثَيَيْنِ</w:t>
      </w:r>
      <w:r w:rsidRPr="00F24876">
        <w:rPr>
          <w:rFonts w:ascii="Simplified Arabic" w:eastAsia="Times New Roman" w:hAnsi="Simplified Arabic" w:cs="Simplified Arabic"/>
          <w:b/>
          <w:bCs/>
          <w:color w:val="000080"/>
          <w:szCs w:val="28"/>
          <w:rtl/>
          <w:lang w:bidi="ar-KW"/>
        </w:rPr>
        <w:t> </w:t>
      </w:r>
      <w:r w:rsidRPr="00F24876">
        <w:rPr>
          <w:rFonts w:ascii="Simplified Arabic" w:eastAsia="Times New Roman" w:hAnsi="Simplified Arabic" w:cs="Simplified Arabic"/>
          <w:color w:val="000080"/>
          <w:sz w:val="28"/>
          <w:szCs w:val="28"/>
          <w:rtl/>
          <w:lang w:bidi="ar-KW"/>
        </w:rPr>
        <w:t>﴾[النساء:11]، على آخر آية المواريث.</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الآية الأولى توجب على المورث إذا قارب الموت أن يوصي من تركته لوالديه وأقاربه بالمعروف، والآية الثانية توجب لكل واحد من الوالدين والأولاد والأقربين حقاً من التركة بوصية الله لا بوصية المورث. فهما متعارضان ظاهراً.</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ويمكن التوفيق بينهما بأن يراد في آية سورة البقرة الوالدان والأقربون الذين منع من إرثهم مانع كاختلاف الدين.</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مثال 2: قوله تعالى: ﴿</w:t>
      </w:r>
      <w:r w:rsidRPr="00F24876">
        <w:rPr>
          <w:rFonts w:ascii="Simplified Arabic" w:eastAsia="Times New Roman" w:hAnsi="Simplified Arabic" w:cs="Simplified Arabic"/>
          <w:b/>
          <w:bCs/>
          <w:color w:val="000080"/>
          <w:szCs w:val="28"/>
          <w:rtl/>
          <w:lang w:bidi="ar-KW"/>
        </w:rPr>
        <w:t> </w:t>
      </w:r>
      <w:r w:rsidRPr="00F24876">
        <w:rPr>
          <w:rFonts w:ascii="Simplified Arabic" w:eastAsia="Times New Roman" w:hAnsi="Simplified Arabic" w:cs="Simplified Arabic"/>
          <w:b/>
          <w:bCs/>
          <w:color w:val="000080"/>
          <w:sz w:val="28"/>
          <w:szCs w:val="28"/>
          <w:rtl/>
          <w:lang w:bidi="ar-KW"/>
        </w:rPr>
        <w:t>وَالَّذِينَ يُتَوَفَّوْنَ مِنكُمْ وَيَذَرُونَ أَزْوَاجاً يَتَرَبَّصْنَ بِأَنفُسِهِنَّ أَرْبَعَةَ أَشْهُرٍ وَعَشْراً</w:t>
      </w:r>
      <w:r w:rsidRPr="00F24876">
        <w:rPr>
          <w:rFonts w:ascii="Simplified Arabic" w:eastAsia="Times New Roman" w:hAnsi="Simplified Arabic" w:cs="Simplified Arabic"/>
          <w:color w:val="000080"/>
          <w:szCs w:val="28"/>
          <w:rtl/>
          <w:lang w:bidi="ar-KW"/>
        </w:rPr>
        <w:t> </w:t>
      </w:r>
      <w:r w:rsidRPr="00F24876">
        <w:rPr>
          <w:rFonts w:ascii="Simplified Arabic" w:eastAsia="Times New Roman" w:hAnsi="Simplified Arabic" w:cs="Simplified Arabic"/>
          <w:color w:val="000080"/>
          <w:sz w:val="28"/>
          <w:szCs w:val="28"/>
          <w:rtl/>
          <w:lang w:bidi="ar-KW"/>
        </w:rPr>
        <w:t>﴾[البقرة:234].</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وقوله تعالى: ﴿</w:t>
      </w:r>
      <w:r w:rsidRPr="00F24876">
        <w:rPr>
          <w:rFonts w:ascii="Simplified Arabic" w:eastAsia="Times New Roman" w:hAnsi="Simplified Arabic" w:cs="Simplified Arabic"/>
          <w:b/>
          <w:bCs/>
          <w:color w:val="000080"/>
          <w:szCs w:val="28"/>
          <w:rtl/>
          <w:lang w:bidi="ar-KW"/>
        </w:rPr>
        <w:t> </w:t>
      </w:r>
      <w:r w:rsidRPr="00F24876">
        <w:rPr>
          <w:rFonts w:ascii="Simplified Arabic" w:eastAsia="Times New Roman" w:hAnsi="Simplified Arabic" w:cs="Simplified Arabic"/>
          <w:b/>
          <w:bCs/>
          <w:color w:val="000080"/>
          <w:sz w:val="28"/>
          <w:szCs w:val="28"/>
          <w:rtl/>
          <w:lang w:bidi="ar-KW"/>
        </w:rPr>
        <w:t>وَأُوْلَاتُ الْأَحْمَالِ أَجَلُهُنَّ أَن يَضَعْنَ حَمْلَهُنَّ</w:t>
      </w:r>
      <w:r w:rsidRPr="00F24876">
        <w:rPr>
          <w:rFonts w:ascii="Simplified Arabic" w:eastAsia="Times New Roman" w:hAnsi="Simplified Arabic" w:cs="Simplified Arabic"/>
          <w:color w:val="000080"/>
          <w:szCs w:val="28"/>
          <w:rtl/>
          <w:lang w:bidi="ar-KW"/>
        </w:rPr>
        <w:t> </w:t>
      </w:r>
      <w:r w:rsidRPr="00F24876">
        <w:rPr>
          <w:rFonts w:ascii="Simplified Arabic" w:eastAsia="Times New Roman" w:hAnsi="Simplified Arabic" w:cs="Simplified Arabic"/>
          <w:color w:val="000080"/>
          <w:sz w:val="28"/>
          <w:szCs w:val="28"/>
          <w:rtl/>
          <w:lang w:bidi="ar-KW"/>
        </w:rPr>
        <w:t>﴾[الطلاق:4].</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ويمكن التوفيق بينهما بان الحامل المتوفى عنها زوجها تعتد بأبعد الأجلين، فإن وضعت حملها قبل أربعة أشهر وعشرة أيام من تاريخ الوفاة، تربصت حتى تتم أربعة أشهر وعشرة أيام، وإن أمضت أربعة أشهر وعشرة أيام قبل أن تضع حملها تربصت حتى تضع حملها.</w:t>
      </w:r>
    </w:p>
    <w:p w:rsidR="00F24876" w:rsidRPr="00F24876" w:rsidRDefault="008E364F" w:rsidP="00F24876">
      <w:pPr>
        <w:shd w:val="clear" w:color="auto" w:fill="FFFFFF"/>
        <w:bidi/>
        <w:spacing w:after="0" w:line="240" w:lineRule="auto"/>
        <w:jc w:val="both"/>
        <w:rPr>
          <w:rFonts w:ascii="Verdana" w:eastAsia="Times New Roman" w:hAnsi="Verdana" w:cs="Times New Roman"/>
          <w:color w:val="000000"/>
          <w:sz w:val="21"/>
          <w:szCs w:val="21"/>
          <w:rtl/>
        </w:rPr>
      </w:pPr>
      <w:r w:rsidRPr="008E364F">
        <w:rPr>
          <w:rFonts w:ascii="Wingdings" w:eastAsia="Times New Roman" w:hAnsi="Wingdings" w:cs="Times New Roman"/>
          <w:color w:val="000080"/>
          <w:sz w:val="28"/>
          <w:szCs w:val="28"/>
          <w:lang w:val="en-US"/>
        </w:rPr>
        <w:pict>
          <v:shape id="_x0000_i1026" type="#_x0000_t75" alt="*" style="width:14.25pt;height:14.25pt"/>
        </w:pict>
      </w:r>
      <w:r w:rsidR="00F24876" w:rsidRPr="00F24876">
        <w:rPr>
          <w:rFonts w:ascii="Simplified Arabic" w:eastAsia="Times New Roman" w:hAnsi="Simplified Arabic" w:cs="Simplified Arabic"/>
          <w:color w:val="000080"/>
          <w:sz w:val="28"/>
          <w:szCs w:val="28"/>
          <w:rtl/>
          <w:lang w:bidi="ar-KW"/>
        </w:rPr>
        <w:t> تأويل أحد النصين أي صرفه عن ظاهره، وبهذا لا يعارض النص الآخر.</w:t>
      </w:r>
    </w:p>
    <w:p w:rsidR="00F24876" w:rsidRPr="00F24876" w:rsidRDefault="008E364F" w:rsidP="00F24876">
      <w:pPr>
        <w:shd w:val="clear" w:color="auto" w:fill="FFFFFF"/>
        <w:bidi/>
        <w:spacing w:after="0" w:line="240" w:lineRule="auto"/>
        <w:jc w:val="both"/>
        <w:rPr>
          <w:rFonts w:ascii="Verdana" w:eastAsia="Times New Roman" w:hAnsi="Verdana" w:cs="Times New Roman"/>
          <w:color w:val="000000"/>
          <w:sz w:val="21"/>
          <w:szCs w:val="21"/>
          <w:rtl/>
        </w:rPr>
      </w:pPr>
      <w:r w:rsidRPr="008E364F">
        <w:rPr>
          <w:rFonts w:ascii="Wingdings" w:eastAsia="Times New Roman" w:hAnsi="Wingdings" w:cs="Times New Roman"/>
          <w:color w:val="000080"/>
          <w:sz w:val="28"/>
          <w:szCs w:val="28"/>
          <w:lang w:val="en-US"/>
        </w:rPr>
        <w:pict>
          <v:shape id="_x0000_i1027" type="#_x0000_t75" alt="*" style="width:14.25pt;height:14.25pt"/>
        </w:pict>
      </w:r>
      <w:r w:rsidR="00F24876" w:rsidRPr="00F24876">
        <w:rPr>
          <w:rFonts w:ascii="Simplified Arabic" w:eastAsia="Times New Roman" w:hAnsi="Simplified Arabic" w:cs="Simplified Arabic"/>
          <w:color w:val="000080"/>
          <w:sz w:val="28"/>
          <w:szCs w:val="28"/>
          <w:rtl/>
          <w:lang w:bidi="ar-KW"/>
        </w:rPr>
        <w:t> اعتبار أحد النصين مخصصاً لعموم الآخر، أو مقيداً لإطلاقه، فيعمل بالخاص في موضعه وبالعام فيما عداه، ويعمل بالمقيد في موضعه وبالمطلق فيما عداه.</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bookmarkStart w:id="7" w:name="الترجيح1وطرقه"/>
      <w:r w:rsidRPr="00F24876">
        <w:rPr>
          <w:rFonts w:ascii="Simplified Arabic" w:eastAsia="Times New Roman" w:hAnsi="Simplified Arabic" w:cs="Simplified Arabic"/>
          <w:color w:val="FF0000"/>
          <w:sz w:val="28"/>
          <w:szCs w:val="28"/>
          <w:u w:val="single"/>
          <w:rtl/>
          <w:lang w:bidi="ar-KW"/>
        </w:rPr>
        <w:t>2. الترجيح و طرقه</w:t>
      </w:r>
      <w:bookmarkEnd w:id="7"/>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إن لم يمكن الجمع والتوفيق بين النصين المتعارضين، نظر في ترجيح أحدهما على الآخر بطريق من طرق الترجيح،</w:t>
      </w:r>
    </w:p>
    <w:p w:rsidR="00F24876" w:rsidRPr="00F24876" w:rsidRDefault="008E364F" w:rsidP="00F24876">
      <w:pPr>
        <w:shd w:val="clear" w:color="auto" w:fill="FFFFFF"/>
        <w:bidi/>
        <w:spacing w:after="0" w:line="240" w:lineRule="auto"/>
        <w:jc w:val="both"/>
        <w:rPr>
          <w:rFonts w:ascii="Verdana" w:eastAsia="Times New Roman" w:hAnsi="Verdana" w:cs="Times New Roman"/>
          <w:color w:val="000000"/>
          <w:sz w:val="21"/>
          <w:szCs w:val="21"/>
          <w:rtl/>
        </w:rPr>
      </w:pPr>
      <w:r w:rsidRPr="008E364F">
        <w:rPr>
          <w:rFonts w:ascii="Wingdings" w:eastAsia="Times New Roman" w:hAnsi="Wingdings" w:cs="Times New Roman"/>
          <w:color w:val="000080"/>
          <w:sz w:val="28"/>
          <w:szCs w:val="28"/>
          <w:lang w:val="en-US"/>
        </w:rPr>
        <w:lastRenderedPageBreak/>
        <w:pict>
          <v:shape id="_x0000_i1028" type="#_x0000_t75" alt="*" style="width:14.25pt;height:14.25pt"/>
        </w:pict>
      </w:r>
      <w:r w:rsidR="00F24876" w:rsidRPr="00F24876">
        <w:rPr>
          <w:rFonts w:ascii="Simplified Arabic" w:eastAsia="Times New Roman" w:hAnsi="Simplified Arabic" w:cs="Simplified Arabic"/>
          <w:color w:val="000080"/>
          <w:sz w:val="28"/>
          <w:szCs w:val="28"/>
          <w:rtl/>
          <w:lang w:bidi="ar-KW"/>
        </w:rPr>
        <w:t>  </w:t>
      </w:r>
      <w:r w:rsidR="00F24876" w:rsidRPr="00F24876">
        <w:rPr>
          <w:rFonts w:ascii="Simplified Arabic" w:eastAsia="Times New Roman" w:hAnsi="Simplified Arabic" w:cs="Simplified Arabic"/>
          <w:b/>
          <w:bCs/>
          <w:color w:val="000080"/>
          <w:sz w:val="28"/>
          <w:szCs w:val="28"/>
          <w:rtl/>
          <w:lang w:bidi="ar-KW"/>
        </w:rPr>
        <w:t>الترجيح بما اقتضاه الدليل الأرجح</w:t>
      </w:r>
      <w:r w:rsidR="00F24876" w:rsidRPr="00F24876">
        <w:rPr>
          <w:rFonts w:ascii="Simplified Arabic" w:eastAsia="Times New Roman" w:hAnsi="Simplified Arabic" w:cs="Simplified Arabic"/>
          <w:color w:val="000080"/>
          <w:szCs w:val="28"/>
          <w:rtl/>
          <w:lang w:bidi="ar-KW"/>
        </w:rPr>
        <w:t> </w:t>
      </w:r>
      <w:r w:rsidR="00F24876" w:rsidRPr="00F24876">
        <w:rPr>
          <w:rFonts w:ascii="Simplified Arabic" w:eastAsia="Times New Roman" w:hAnsi="Simplified Arabic" w:cs="Simplified Arabic"/>
          <w:color w:val="000080"/>
          <w:sz w:val="28"/>
          <w:szCs w:val="28"/>
          <w:rtl/>
          <w:lang w:bidi="ar-KW"/>
        </w:rPr>
        <w:t>فإذا أظهر البحث رجحان أحدهما على الآخر عمل بما اقتضاه الدليل الأرجح، وكان هذا تبييناً، لأن النصين غير متساويين في المرتبة.</w:t>
      </w:r>
    </w:p>
    <w:p w:rsidR="00F24876" w:rsidRPr="00F24876" w:rsidRDefault="008E364F" w:rsidP="00F24876">
      <w:pPr>
        <w:shd w:val="clear" w:color="auto" w:fill="FFFFFF"/>
        <w:bidi/>
        <w:spacing w:after="0" w:line="240" w:lineRule="auto"/>
        <w:jc w:val="both"/>
        <w:rPr>
          <w:rFonts w:ascii="Verdana" w:eastAsia="Times New Roman" w:hAnsi="Verdana" w:cs="Times New Roman"/>
          <w:color w:val="000000"/>
          <w:sz w:val="21"/>
          <w:szCs w:val="21"/>
          <w:rtl/>
        </w:rPr>
      </w:pPr>
      <w:r w:rsidRPr="008E364F">
        <w:rPr>
          <w:rFonts w:ascii="Wingdings" w:eastAsia="Times New Roman" w:hAnsi="Wingdings" w:cs="Times New Roman"/>
          <w:color w:val="000080"/>
          <w:sz w:val="28"/>
          <w:szCs w:val="28"/>
          <w:lang w:val="en-US"/>
        </w:rPr>
        <w:pict>
          <v:shape id="_x0000_i1029" type="#_x0000_t75" alt="*" style="width:14.25pt;height:14.25pt"/>
        </w:pict>
      </w:r>
      <w:r w:rsidR="00F24876" w:rsidRPr="00F24876">
        <w:rPr>
          <w:rFonts w:ascii="Simplified Arabic" w:eastAsia="Times New Roman" w:hAnsi="Simplified Arabic" w:cs="Simplified Arabic"/>
          <w:color w:val="000080"/>
          <w:sz w:val="28"/>
          <w:szCs w:val="28"/>
          <w:rtl/>
          <w:lang w:bidi="ar-KW"/>
        </w:rPr>
        <w:t>  </w:t>
      </w:r>
      <w:r w:rsidR="00F24876" w:rsidRPr="00F24876">
        <w:rPr>
          <w:rFonts w:ascii="Simplified Arabic" w:eastAsia="Times New Roman" w:hAnsi="Simplified Arabic" w:cs="Simplified Arabic"/>
          <w:b/>
          <w:bCs/>
          <w:color w:val="000080"/>
          <w:sz w:val="28"/>
          <w:szCs w:val="28"/>
          <w:rtl/>
          <w:lang w:bidi="ar-KW"/>
        </w:rPr>
        <w:t>الترجيح من جهة الدلالة</w:t>
      </w:r>
      <w:r w:rsidR="00F24876" w:rsidRPr="00F24876">
        <w:rPr>
          <w:rFonts w:ascii="Simplified Arabic" w:eastAsia="Times New Roman" w:hAnsi="Simplified Arabic" w:cs="Simplified Arabic"/>
          <w:color w:val="000080"/>
          <w:szCs w:val="28"/>
          <w:rtl/>
          <w:lang w:bidi="ar-KW"/>
        </w:rPr>
        <w:t> </w:t>
      </w:r>
      <w:r w:rsidR="00F24876" w:rsidRPr="00F24876">
        <w:rPr>
          <w:rFonts w:ascii="Simplified Arabic" w:eastAsia="Times New Roman" w:hAnsi="Simplified Arabic" w:cs="Simplified Arabic"/>
          <w:color w:val="000080"/>
          <w:sz w:val="28"/>
          <w:szCs w:val="28"/>
          <w:rtl/>
          <w:lang w:bidi="ar-KW"/>
        </w:rPr>
        <w:t>فيرجح المدلول عليه بعبارة النص على المدلول عليه بإشارة النص. ويرجح المفسر على الظاهر أو النص</w:t>
      </w:r>
      <w:r w:rsidR="00F24876" w:rsidRPr="00F24876">
        <w:rPr>
          <w:rFonts w:ascii="Simplified Arabic" w:eastAsia="Times New Roman" w:hAnsi="Simplified Arabic" w:cs="Simplified Arabic"/>
          <w:color w:val="000000"/>
          <w:sz w:val="28"/>
          <w:szCs w:val="28"/>
          <w:rtl/>
          <w:lang w:bidi="ar-KW"/>
        </w:rPr>
        <w:t>.</w:t>
      </w:r>
    </w:p>
    <w:p w:rsidR="00F24876" w:rsidRPr="00F24876" w:rsidRDefault="00F24876" w:rsidP="00F24876">
      <w:pPr>
        <w:shd w:val="clear" w:color="auto" w:fill="FFFFFF"/>
        <w:bidi/>
        <w:spacing w:after="0" w:line="240" w:lineRule="auto"/>
        <w:jc w:val="both"/>
        <w:rPr>
          <w:rFonts w:ascii="Verdana" w:eastAsia="Times New Roman" w:hAnsi="Verdana" w:cs="Times New Roman"/>
          <w:color w:val="000000"/>
          <w:sz w:val="21"/>
          <w:szCs w:val="21"/>
          <w:rtl/>
        </w:rPr>
      </w:pPr>
      <w:bookmarkStart w:id="8" w:name="دفعه1بالنسخ"/>
      <w:r w:rsidRPr="00F24876">
        <w:rPr>
          <w:rFonts w:ascii="Simplified Arabic" w:eastAsia="Times New Roman" w:hAnsi="Simplified Arabic" w:cs="Simplified Arabic"/>
          <w:color w:val="FF0000"/>
          <w:sz w:val="28"/>
          <w:szCs w:val="28"/>
          <w:u w:val="single"/>
          <w:rtl/>
          <w:lang w:bidi="ar-KW"/>
        </w:rPr>
        <w:t>3.دفع التعارض بالنسخ</w:t>
      </w:r>
      <w:bookmarkEnd w:id="8"/>
    </w:p>
    <w:p w:rsidR="00F24876" w:rsidRPr="00F24876" w:rsidRDefault="00F24876" w:rsidP="00F24876">
      <w:pPr>
        <w:shd w:val="clear" w:color="auto" w:fill="FFFFFF"/>
        <w:spacing w:after="0" w:line="240" w:lineRule="auto"/>
        <w:ind w:left="720"/>
        <w:jc w:val="right"/>
        <w:rPr>
          <w:rFonts w:ascii="Verdana" w:eastAsia="Times New Roman" w:hAnsi="Verdana" w:cs="Times New Roman"/>
          <w:color w:val="000000"/>
          <w:sz w:val="21"/>
          <w:szCs w:val="21"/>
          <w:rtl/>
        </w:rPr>
      </w:pPr>
      <w:r w:rsidRPr="00F24876">
        <w:rPr>
          <w:rFonts w:ascii="Simplified Arabic" w:eastAsia="Times New Roman" w:hAnsi="Simplified Arabic" w:cs="Simplified Arabic"/>
          <w:color w:val="000080"/>
          <w:sz w:val="28"/>
          <w:szCs w:val="28"/>
          <w:rtl/>
          <w:lang w:bidi="ar-KW"/>
        </w:rPr>
        <w:t>وإن لم يمكن الجمع والتوفيق بين النصين، ولم يمكن ترجيح أحدهما على الآخر بطريق الترجيح، نظر في تاريخ صدورهما عن الشارع، فإذا علم أن أحدهما سابق كان المتأخر منهما ناسخ للسابق فيعمل به، ويعلم هذا من الرجوع على أسباب نزول الآيات، وورود الأحاديث</w:t>
      </w:r>
    </w:p>
    <w:p w:rsidR="00F24876" w:rsidRPr="00F24876" w:rsidRDefault="00F24876" w:rsidP="00F24876">
      <w:pPr>
        <w:shd w:val="clear" w:color="auto" w:fill="FFFFFF"/>
        <w:bidi/>
        <w:spacing w:after="0" w:line="240" w:lineRule="auto"/>
        <w:jc w:val="right"/>
        <w:rPr>
          <w:rFonts w:ascii="Verdana" w:eastAsia="Times New Roman" w:hAnsi="Verdana" w:cs="Times New Roman"/>
          <w:color w:val="000000"/>
          <w:sz w:val="21"/>
          <w:szCs w:val="21"/>
        </w:rPr>
      </w:pPr>
      <w:r w:rsidRPr="00F24876">
        <w:rPr>
          <w:rFonts w:ascii="Verdana" w:eastAsia="Times New Roman" w:hAnsi="Verdana" w:cs="Times New Roman"/>
          <w:color w:val="000000"/>
          <w:sz w:val="21"/>
          <w:szCs w:val="21"/>
          <w:rtl/>
        </w:rPr>
        <w:br w:type="textWrapping" w:clear="all"/>
      </w:r>
    </w:p>
    <w:p w:rsidR="00F24876" w:rsidRPr="00F24876" w:rsidRDefault="008E364F" w:rsidP="00F24876">
      <w:pPr>
        <w:shd w:val="clear" w:color="auto" w:fill="FFFFFF"/>
        <w:bidi/>
        <w:spacing w:after="0" w:line="240" w:lineRule="auto"/>
        <w:jc w:val="right"/>
        <w:rPr>
          <w:rFonts w:ascii="Verdana" w:eastAsia="Times New Roman" w:hAnsi="Verdana" w:cs="Times New Roman"/>
          <w:color w:val="000000"/>
          <w:sz w:val="21"/>
          <w:szCs w:val="21"/>
          <w:rtl/>
        </w:rPr>
      </w:pPr>
      <w:r w:rsidRPr="008E364F">
        <w:rPr>
          <w:rFonts w:ascii="Verdana" w:eastAsia="Times New Roman" w:hAnsi="Verdana" w:cs="Times New Roman"/>
          <w:color w:val="000000"/>
          <w:sz w:val="21"/>
          <w:szCs w:val="21"/>
        </w:rPr>
        <w:pict>
          <v:rect id="_x0000_i1030" style="width:149.7pt;height:.75pt" o:hrpct="330" o:hrstd="t" o:hr="t" fillcolor="#a0a0a0" stroked="f"/>
        </w:pict>
      </w:r>
    </w:p>
    <w:bookmarkStart w:id="9" w:name="_ftn1"/>
    <w:p w:rsidR="00D4391C" w:rsidRPr="00F24876" w:rsidRDefault="008E364F" w:rsidP="00F24876">
      <w:pPr>
        <w:shd w:val="clear" w:color="auto" w:fill="FFFFFF"/>
        <w:bidi/>
        <w:spacing w:after="0" w:line="240" w:lineRule="auto"/>
        <w:jc w:val="both"/>
        <w:rPr>
          <w:rFonts w:ascii="Verdana" w:eastAsia="Times New Roman" w:hAnsi="Verdana" w:cs="Times New Roman"/>
          <w:color w:val="000000"/>
          <w:sz w:val="21"/>
          <w:szCs w:val="21"/>
        </w:rPr>
      </w:pPr>
      <w:r w:rsidRPr="00F24876">
        <w:rPr>
          <w:rFonts w:ascii="Verdana" w:eastAsia="Times New Roman" w:hAnsi="Verdana" w:cs="Times New Roman"/>
          <w:color w:val="000000"/>
          <w:sz w:val="21"/>
          <w:szCs w:val="21"/>
          <w:rtl/>
        </w:rPr>
        <w:fldChar w:fldCharType="begin"/>
      </w:r>
      <w:r w:rsidR="00F24876" w:rsidRPr="00F24876">
        <w:rPr>
          <w:rFonts w:ascii="Verdana" w:eastAsia="Times New Roman" w:hAnsi="Verdana" w:cs="Times New Roman"/>
          <w:color w:val="000000"/>
          <w:sz w:val="21"/>
          <w:szCs w:val="21"/>
          <w:rtl/>
        </w:rPr>
        <w:instrText xml:space="preserve"> </w:instrText>
      </w:r>
      <w:r w:rsidR="00F24876" w:rsidRPr="00F24876">
        <w:rPr>
          <w:rFonts w:ascii="Verdana" w:eastAsia="Times New Roman" w:hAnsi="Verdana" w:cs="Times New Roman"/>
          <w:color w:val="000000"/>
          <w:sz w:val="21"/>
          <w:szCs w:val="21"/>
        </w:rPr>
        <w:instrText>HYPERLINK "http://istabrak.webnode.fr/" \l "_ftnref1" \o</w:instrText>
      </w:r>
      <w:r w:rsidR="00F24876" w:rsidRPr="00F24876">
        <w:rPr>
          <w:rFonts w:ascii="Verdana" w:eastAsia="Times New Roman" w:hAnsi="Verdana" w:cs="Times New Roman"/>
          <w:color w:val="000000"/>
          <w:sz w:val="21"/>
          <w:szCs w:val="21"/>
          <w:rtl/>
        </w:rPr>
        <w:instrText xml:space="preserve"> "" </w:instrText>
      </w:r>
      <w:r w:rsidRPr="00F24876">
        <w:rPr>
          <w:rFonts w:ascii="Verdana" w:eastAsia="Times New Roman" w:hAnsi="Verdana" w:cs="Times New Roman"/>
          <w:color w:val="000000"/>
          <w:sz w:val="21"/>
          <w:szCs w:val="21"/>
          <w:rtl/>
        </w:rPr>
        <w:fldChar w:fldCharType="separate"/>
      </w:r>
      <w:r w:rsidR="00F24876" w:rsidRPr="00F24876">
        <w:rPr>
          <w:rFonts w:ascii="Times New Roman" w:eastAsia="Times New Roman" w:hAnsi="Times New Roman" w:cs="Times New Roman"/>
          <w:color w:val="054F8F"/>
          <w:u w:val="single"/>
          <w:lang w:val="en-US"/>
        </w:rPr>
        <w:t>[1]</w:t>
      </w:r>
      <w:r w:rsidRPr="00F24876">
        <w:rPr>
          <w:rFonts w:ascii="Verdana" w:eastAsia="Times New Roman" w:hAnsi="Verdana" w:cs="Times New Roman"/>
          <w:color w:val="000000"/>
          <w:sz w:val="21"/>
          <w:szCs w:val="21"/>
          <w:rtl/>
        </w:rPr>
        <w:fldChar w:fldCharType="end"/>
      </w:r>
      <w:bookmarkEnd w:id="9"/>
      <w:r w:rsidR="00F24876" w:rsidRPr="00F24876">
        <w:rPr>
          <w:rFonts w:ascii="Traditional Arabic" w:eastAsia="Times New Roman" w:hAnsi="Traditional Arabic" w:cs="Traditional Arabic"/>
          <w:color w:val="000000"/>
          <w:rtl/>
          <w:lang w:val="en-US"/>
        </w:rPr>
        <w:t> </w:t>
      </w:r>
      <w:r w:rsidR="00F24876" w:rsidRPr="00F24876">
        <w:rPr>
          <w:rFonts w:ascii="Traditional Arabic" w:eastAsia="Times New Roman" w:hAnsi="Traditional Arabic" w:cs="Traditional Arabic"/>
          <w:color w:val="000000"/>
          <w:rtl/>
          <w:lang w:bidi="ar-EG"/>
        </w:rPr>
        <w:t>- </w:t>
      </w:r>
      <w:r w:rsidR="00F24876" w:rsidRPr="00F24876">
        <w:rPr>
          <w:rFonts w:ascii="Traditional Arabic" w:eastAsia="Times New Roman" w:hAnsi="Traditional Arabic" w:cs="Traditional Arabic"/>
          <w:color w:val="000000"/>
          <w:rtl/>
        </w:rPr>
        <w:t>إرشاد الفحول /273</w:t>
      </w:r>
      <w:r w:rsidR="00F24876" w:rsidRPr="00F24876">
        <w:rPr>
          <w:rFonts w:ascii="Traditional Arabic" w:eastAsia="Times New Roman" w:hAnsi="Traditional Arabic" w:cs="Traditional Arabic"/>
          <w:color w:val="000000"/>
          <w:rtl/>
          <w:lang w:bidi="ar-EG"/>
        </w:rPr>
        <w:t> .</w:t>
      </w:r>
      <w:r w:rsidR="00F24876">
        <w:t xml:space="preserve"> </w:t>
      </w:r>
    </w:p>
    <w:sectPr w:rsidR="00D4391C" w:rsidRPr="00F24876" w:rsidSect="008E36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BBC" w:rsidRDefault="00F74BBC" w:rsidP="00312A9D">
      <w:pPr>
        <w:spacing w:after="0" w:line="240" w:lineRule="auto"/>
      </w:pPr>
      <w:r>
        <w:separator/>
      </w:r>
    </w:p>
  </w:endnote>
  <w:endnote w:type="continuationSeparator" w:id="1">
    <w:p w:rsidR="00F74BBC" w:rsidRDefault="00F74BBC" w:rsidP="00312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D" w:rsidRDefault="00312A9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D" w:rsidRDefault="00312A9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D" w:rsidRDefault="00312A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BBC" w:rsidRDefault="00F74BBC" w:rsidP="00312A9D">
      <w:pPr>
        <w:spacing w:after="0" w:line="240" w:lineRule="auto"/>
      </w:pPr>
      <w:r>
        <w:separator/>
      </w:r>
    </w:p>
  </w:footnote>
  <w:footnote w:type="continuationSeparator" w:id="1">
    <w:p w:rsidR="00F74BBC" w:rsidRDefault="00F74BBC" w:rsidP="00312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D" w:rsidRDefault="00312A9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D" w:rsidRDefault="00312A9D">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68.55pt;margin-top:-26.7pt;width:319.55pt;height:33.15pt;z-index:251658240;mso-width-relative:margin;mso-height-relative:margin" strokeweight="1pt">
          <v:stroke dashstyle="dash"/>
          <v:shadow color="#868686"/>
          <v:textbox>
            <w:txbxContent>
              <w:p w:rsidR="00312A9D" w:rsidRDefault="00312A9D" w:rsidP="00312A9D">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D" w:rsidRDefault="00312A9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F24876"/>
    <w:rsid w:val="0030562B"/>
    <w:rsid w:val="00312A9D"/>
    <w:rsid w:val="008E364F"/>
    <w:rsid w:val="00D4391C"/>
    <w:rsid w:val="00F24876"/>
    <w:rsid w:val="00F74B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4876"/>
  </w:style>
  <w:style w:type="character" w:styleId="Lienhypertexte">
    <w:name w:val="Hyperlink"/>
    <w:basedOn w:val="Policepardfaut"/>
    <w:uiPriority w:val="99"/>
    <w:semiHidden/>
    <w:unhideWhenUsed/>
    <w:rsid w:val="00F24876"/>
    <w:rPr>
      <w:color w:val="0000FF"/>
      <w:u w:val="single"/>
    </w:rPr>
  </w:style>
  <w:style w:type="character" w:styleId="Appelnotedebasdep">
    <w:name w:val="footnote reference"/>
    <w:basedOn w:val="Policepardfaut"/>
    <w:uiPriority w:val="99"/>
    <w:semiHidden/>
    <w:unhideWhenUsed/>
    <w:rsid w:val="00F24876"/>
  </w:style>
  <w:style w:type="paragraph" w:styleId="Notedebasdepage">
    <w:name w:val="footnote text"/>
    <w:basedOn w:val="Normal"/>
    <w:link w:val="NotedebasdepageCar"/>
    <w:uiPriority w:val="99"/>
    <w:semiHidden/>
    <w:unhideWhenUsed/>
    <w:rsid w:val="00F24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debasdepageCar">
    <w:name w:val="Note de bas de page Car"/>
    <w:basedOn w:val="Policepardfaut"/>
    <w:link w:val="Notedebasdepage"/>
    <w:uiPriority w:val="99"/>
    <w:semiHidden/>
    <w:rsid w:val="00F24876"/>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312A9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12A9D"/>
  </w:style>
  <w:style w:type="paragraph" w:styleId="Pieddepage">
    <w:name w:val="footer"/>
    <w:basedOn w:val="Normal"/>
    <w:link w:val="PieddepageCar"/>
    <w:uiPriority w:val="99"/>
    <w:semiHidden/>
    <w:unhideWhenUsed/>
    <w:rsid w:val="00312A9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12A9D"/>
  </w:style>
</w:styles>
</file>

<file path=word/webSettings.xml><?xml version="1.0" encoding="utf-8"?>
<w:webSettings xmlns:r="http://schemas.openxmlformats.org/officeDocument/2006/relationships" xmlns:w="http://schemas.openxmlformats.org/wordprocessingml/2006/main">
  <w:divs>
    <w:div w:id="920483161">
      <w:bodyDiv w:val="1"/>
      <w:marLeft w:val="0"/>
      <w:marRight w:val="0"/>
      <w:marTop w:val="0"/>
      <w:marBottom w:val="0"/>
      <w:divBdr>
        <w:top w:val="none" w:sz="0" w:space="0" w:color="auto"/>
        <w:left w:val="none" w:sz="0" w:space="0" w:color="auto"/>
        <w:bottom w:val="none" w:sz="0" w:space="0" w:color="auto"/>
        <w:right w:val="none" w:sz="0" w:space="0" w:color="auto"/>
      </w:divBdr>
      <w:divsChild>
        <w:div w:id="1633752763">
          <w:marLeft w:val="0"/>
          <w:marRight w:val="0"/>
          <w:marTop w:val="0"/>
          <w:marBottom w:val="0"/>
          <w:divBdr>
            <w:top w:val="single" w:sz="8" w:space="1" w:color="auto"/>
            <w:left w:val="single" w:sz="8" w:space="4" w:color="auto"/>
            <w:bottom w:val="single" w:sz="8" w:space="1" w:color="auto"/>
            <w:right w:val="single" w:sz="8" w:space="0" w:color="auto"/>
          </w:divBdr>
        </w:div>
        <w:div w:id="528177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3984</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5</cp:revision>
  <dcterms:created xsi:type="dcterms:W3CDTF">2013-01-17T10:16:00Z</dcterms:created>
  <dcterms:modified xsi:type="dcterms:W3CDTF">2013-03-28T22:47:00Z</dcterms:modified>
</cp:coreProperties>
</file>