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7A" w:rsidRDefault="00991746" w:rsidP="0095267A">
      <w:pPr>
        <w:pStyle w:val="NormalWeb"/>
        <w:jc w:val="center"/>
      </w:pPr>
      <w:r w:rsidRPr="00991746">
        <w:rPr>
          <w:b/>
          <w:bCs/>
          <w:noProof/>
          <w:color w:val="FF0000"/>
          <w:sz w:val="36"/>
          <w:szCs w:val="36"/>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88640E" w:rsidRDefault="00991746" w:rsidP="0088640E">
                  <w:pPr>
                    <w:jc w:val="center"/>
                    <w:rPr>
                      <w:b/>
                      <w:bCs/>
                      <w:color w:val="92D050"/>
                      <w:sz w:val="32"/>
                      <w:szCs w:val="32"/>
                    </w:rPr>
                  </w:pPr>
                  <w:hyperlink r:id="rId4" w:history="1">
                    <w:r w:rsidR="0088640E">
                      <w:rPr>
                        <w:rStyle w:val="Lienhypertexte"/>
                        <w:rFonts w:cs="Arial" w:hint="eastAsia"/>
                        <w:b/>
                        <w:bCs/>
                        <w:color w:val="92D050"/>
                        <w:sz w:val="32"/>
                        <w:szCs w:val="32"/>
                        <w:rtl/>
                      </w:rPr>
                      <w:t>للمزيد</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زوروا</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موقع</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قلمي</w:t>
                    </w:r>
                  </w:hyperlink>
                </w:p>
              </w:txbxContent>
            </v:textbox>
          </v:shape>
        </w:pict>
      </w:r>
      <w:r w:rsidR="0095267A">
        <w:rPr>
          <w:rStyle w:val="lev"/>
          <w:color w:val="FF0000"/>
          <w:sz w:val="36"/>
          <w:szCs w:val="36"/>
          <w:rtl/>
        </w:rPr>
        <w:t xml:space="preserve">تنظيم المجال الفلاحي والصيد البحري بالمغرب </w:t>
      </w:r>
      <w:r w:rsidR="0095267A">
        <w:rPr>
          <w:b/>
          <w:bCs/>
          <w:color w:val="FF0000"/>
          <w:sz w:val="36"/>
          <w:szCs w:val="36"/>
        </w:rPr>
        <w:br/>
      </w:r>
      <w:r w:rsidR="0095267A">
        <w:rPr>
          <w:rStyle w:val="lev"/>
          <w:color w:val="FF0000"/>
          <w:sz w:val="36"/>
          <w:szCs w:val="36"/>
          <w:rtl/>
        </w:rPr>
        <w:t>إرغامات الطبيعة ومشاكل التسويق</w:t>
      </w:r>
    </w:p>
    <w:p w:rsidR="0095267A" w:rsidRDefault="0095267A" w:rsidP="0095267A">
      <w:pPr>
        <w:pStyle w:val="NormalWeb"/>
        <w:bidi/>
      </w:pPr>
      <w:r>
        <w:rPr>
          <w:rStyle w:val="lev"/>
          <w:color w:val="003300"/>
          <w:sz w:val="27"/>
          <w:szCs w:val="27"/>
          <w:rtl/>
        </w:rPr>
        <w:t>مقدمـة:</w:t>
      </w:r>
    </w:p>
    <w:p w:rsidR="0095267A" w:rsidRDefault="0095267A" w:rsidP="0095267A">
      <w:pPr>
        <w:pStyle w:val="NormalWeb"/>
        <w:bidi/>
        <w:rPr>
          <w:rtl/>
        </w:rPr>
      </w:pPr>
      <w:r>
        <w:rPr>
          <w:rStyle w:val="lev"/>
          <w:color w:val="000080"/>
          <w:sz w:val="27"/>
          <w:szCs w:val="27"/>
          <w:rtl/>
        </w:rPr>
        <w:t>يعتبر المغرب بلدا فلاحيا وموطنا للثروات البحرية المتنوعة، إلا أن الإنتاج لا يغطي حاجاته  للاكتفاء الذاتي.</w:t>
      </w:r>
    </w:p>
    <w:p w:rsidR="0095267A" w:rsidRDefault="0095267A" w:rsidP="0095267A">
      <w:pPr>
        <w:pStyle w:val="NormalWeb"/>
        <w:bidi/>
        <w:rPr>
          <w:rtl/>
        </w:rPr>
      </w:pPr>
      <w:r>
        <w:rPr>
          <w:rStyle w:val="lev"/>
          <w:color w:val="000080"/>
          <w:sz w:val="27"/>
          <w:szCs w:val="27"/>
          <w:rtl/>
        </w:rPr>
        <w:t xml:space="preserve">- فما هي المشاكل والإرغامات المتحكمة في هذا الوضع؟ </w:t>
      </w:r>
    </w:p>
    <w:p w:rsidR="0095267A" w:rsidRDefault="0095267A" w:rsidP="0095267A">
      <w:pPr>
        <w:pStyle w:val="NormalWeb"/>
        <w:bidi/>
        <w:rPr>
          <w:rtl/>
        </w:rPr>
      </w:pPr>
      <w:r>
        <w:rPr>
          <w:rStyle w:val="lev"/>
          <w:color w:val="FF0000"/>
          <w:sz w:val="27"/>
          <w:szCs w:val="27"/>
        </w:rPr>
        <w:t>І</w:t>
      </w:r>
      <w:r>
        <w:rPr>
          <w:rStyle w:val="lev"/>
          <w:color w:val="FF0000"/>
          <w:sz w:val="27"/>
          <w:szCs w:val="27"/>
          <w:rtl/>
        </w:rPr>
        <w:t xml:space="preserve"> – يؤثر المجال الفلاحي على تنوع المنتوجات الفلاحية بالمغرب:</w:t>
      </w:r>
    </w:p>
    <w:p w:rsidR="0095267A" w:rsidRDefault="0095267A" w:rsidP="0095267A">
      <w:pPr>
        <w:pStyle w:val="NormalWeb"/>
        <w:bidi/>
        <w:rPr>
          <w:rtl/>
        </w:rPr>
      </w:pPr>
      <w:r>
        <w:rPr>
          <w:rStyle w:val="lev"/>
          <w:color w:val="003300"/>
          <w:sz w:val="27"/>
          <w:szCs w:val="27"/>
          <w:rtl/>
        </w:rPr>
        <w:t>1- المجال الفلاحي:</w:t>
      </w:r>
    </w:p>
    <w:p w:rsidR="0095267A" w:rsidRDefault="0095267A" w:rsidP="0095267A">
      <w:pPr>
        <w:pStyle w:val="NormalWeb"/>
        <w:bidi/>
        <w:rPr>
          <w:rtl/>
        </w:rPr>
      </w:pPr>
      <w:r>
        <w:rPr>
          <w:rStyle w:val="lev"/>
          <w:color w:val="000080"/>
          <w:sz w:val="27"/>
          <w:szCs w:val="27"/>
          <w:rtl/>
        </w:rPr>
        <w:t>ينقسم المجال الفلاحي بالمغرب إلى:</w:t>
      </w:r>
    </w:p>
    <w:p w:rsidR="0095267A" w:rsidRDefault="0095267A" w:rsidP="0095267A">
      <w:pPr>
        <w:pStyle w:val="NormalWeb"/>
        <w:bidi/>
        <w:rPr>
          <w:rtl/>
        </w:rPr>
      </w:pPr>
      <w:r>
        <w:rPr>
          <w:rStyle w:val="lev"/>
          <w:color w:val="0000FF"/>
          <w:sz w:val="27"/>
          <w:szCs w:val="27"/>
          <w:rtl/>
        </w:rPr>
        <w:t>• فلاحة مطرية (بورية):</w:t>
      </w:r>
      <w:r>
        <w:rPr>
          <w:rStyle w:val="lev"/>
          <w:color w:val="000080"/>
          <w:sz w:val="27"/>
          <w:szCs w:val="27"/>
          <w:rtl/>
        </w:rPr>
        <w:t xml:space="preserve"> تعتمد على التساقطات، ويتميز إنتاجها بالتذبذب نظر العدم انتظام التساقطات تسمى هذه الفلاحة أيضا بالفلاحة الجافة خاصة بالمناطق الشرقية حيث سيادة الرعي والزراعة المقلالة.</w:t>
      </w:r>
    </w:p>
    <w:p w:rsidR="0095267A" w:rsidRDefault="0095267A" w:rsidP="0095267A">
      <w:pPr>
        <w:pStyle w:val="NormalWeb"/>
        <w:bidi/>
        <w:rPr>
          <w:rtl/>
        </w:rPr>
      </w:pPr>
      <w:r>
        <w:rPr>
          <w:rStyle w:val="lev"/>
          <w:color w:val="0000FF"/>
          <w:sz w:val="27"/>
          <w:szCs w:val="27"/>
          <w:rtl/>
        </w:rPr>
        <w:t xml:space="preserve">• فلاحة مروية (مسقية): </w:t>
      </w:r>
      <w:r>
        <w:rPr>
          <w:rStyle w:val="lev"/>
          <w:color w:val="000080"/>
          <w:sz w:val="27"/>
          <w:szCs w:val="27"/>
          <w:rtl/>
        </w:rPr>
        <w:t>تنتشر بالسهول الغربية (</w:t>
      </w:r>
      <w:r>
        <w:rPr>
          <w:rStyle w:val="lev"/>
          <w:color w:val="0000FF"/>
          <w:sz w:val="27"/>
          <w:szCs w:val="27"/>
          <w:rtl/>
        </w:rPr>
        <w:t>سهل الغرب، دكالة، تادلة...</w:t>
      </w:r>
      <w:r>
        <w:rPr>
          <w:rStyle w:val="lev"/>
          <w:color w:val="000080"/>
          <w:sz w:val="27"/>
          <w:szCs w:val="27"/>
          <w:rtl/>
        </w:rPr>
        <w:t>) وأيضا بالغرب (</w:t>
      </w:r>
      <w:r>
        <w:rPr>
          <w:rStyle w:val="lev"/>
          <w:color w:val="0000FF"/>
          <w:sz w:val="27"/>
          <w:szCs w:val="27"/>
          <w:rtl/>
        </w:rPr>
        <w:t>سهل الغرب، دكالة، تادلة...</w:t>
      </w:r>
      <w:r>
        <w:rPr>
          <w:rStyle w:val="lev"/>
          <w:color w:val="000080"/>
          <w:sz w:val="27"/>
          <w:szCs w:val="27"/>
          <w:rtl/>
        </w:rPr>
        <w:t>)، وبالجنوب (</w:t>
      </w:r>
      <w:r>
        <w:rPr>
          <w:rStyle w:val="lev"/>
          <w:color w:val="0000FF"/>
          <w:sz w:val="27"/>
          <w:szCs w:val="27"/>
          <w:rtl/>
        </w:rPr>
        <w:t>سهل سوس</w:t>
      </w:r>
      <w:r>
        <w:rPr>
          <w:rStyle w:val="lev"/>
          <w:color w:val="000080"/>
          <w:sz w:val="27"/>
          <w:szCs w:val="27"/>
          <w:rtl/>
        </w:rPr>
        <w:t>) وبعض الواحات الشرقية والصحراوية، وتتميز هذه الفلاحة باعتماد الأساليب العصرية وارتفاع المردود..</w:t>
      </w:r>
    </w:p>
    <w:p w:rsidR="0095267A" w:rsidRDefault="0095267A" w:rsidP="0095267A">
      <w:pPr>
        <w:pStyle w:val="NormalWeb"/>
        <w:bidi/>
        <w:rPr>
          <w:rtl/>
        </w:rPr>
      </w:pPr>
      <w:r>
        <w:rPr>
          <w:rStyle w:val="lev"/>
          <w:color w:val="003300"/>
          <w:sz w:val="27"/>
          <w:szCs w:val="27"/>
          <w:rtl/>
        </w:rPr>
        <w:t>2- المنتوجات الزراعية:</w:t>
      </w:r>
    </w:p>
    <w:p w:rsidR="0095267A" w:rsidRDefault="0095267A" w:rsidP="0095267A">
      <w:pPr>
        <w:pStyle w:val="NormalWeb"/>
        <w:bidi/>
        <w:rPr>
          <w:rtl/>
        </w:rPr>
      </w:pPr>
      <w:r>
        <w:rPr>
          <w:rStyle w:val="lev"/>
          <w:color w:val="000080"/>
          <w:sz w:val="27"/>
          <w:szCs w:val="27"/>
          <w:rtl/>
        </w:rPr>
        <w:t>تعتبر الحبوب الشتوية (</w:t>
      </w:r>
      <w:r>
        <w:rPr>
          <w:rStyle w:val="lev"/>
          <w:color w:val="0000FF"/>
          <w:sz w:val="27"/>
          <w:szCs w:val="27"/>
          <w:rtl/>
        </w:rPr>
        <w:t>القمح والشعير</w:t>
      </w:r>
      <w:r>
        <w:rPr>
          <w:rStyle w:val="lev"/>
          <w:color w:val="000080"/>
          <w:sz w:val="27"/>
          <w:szCs w:val="27"/>
          <w:rtl/>
        </w:rPr>
        <w:t>) أهم المنتوجات الزراعية بالمغرب (</w:t>
      </w:r>
      <w:r>
        <w:rPr>
          <w:rStyle w:val="lev"/>
          <w:color w:val="FF0000"/>
          <w:sz w:val="27"/>
          <w:szCs w:val="27"/>
          <w:rtl/>
        </w:rPr>
        <w:t>55.75% من الإنتاج</w:t>
      </w:r>
      <w:r>
        <w:rPr>
          <w:rStyle w:val="lev"/>
          <w:color w:val="000080"/>
          <w:sz w:val="27"/>
          <w:szCs w:val="27"/>
          <w:rtl/>
        </w:rPr>
        <w:t>)، تليها الحبوب الربيعية (</w:t>
      </w:r>
      <w:r>
        <w:rPr>
          <w:rStyle w:val="lev"/>
          <w:color w:val="FF0000"/>
          <w:sz w:val="27"/>
          <w:szCs w:val="27"/>
          <w:rtl/>
        </w:rPr>
        <w:t>الذرة - 2.31%</w:t>
      </w:r>
      <w:r>
        <w:rPr>
          <w:rStyle w:val="lev"/>
          <w:color w:val="000080"/>
          <w:sz w:val="27"/>
          <w:szCs w:val="27"/>
          <w:rtl/>
        </w:rPr>
        <w:t>)، ثم الخضروات والمزروعات الصناعية، في حين تشكل المزروعات الزيتية أقل نسبة من حيث الإنتاج (</w:t>
      </w:r>
      <w:r>
        <w:rPr>
          <w:rStyle w:val="lev"/>
          <w:color w:val="FF0000"/>
          <w:sz w:val="27"/>
          <w:szCs w:val="27"/>
          <w:rtl/>
        </w:rPr>
        <w:t>0.73%</w:t>
      </w:r>
      <w:r>
        <w:rPr>
          <w:rStyle w:val="lev"/>
          <w:color w:val="000080"/>
          <w:sz w:val="27"/>
          <w:szCs w:val="27"/>
          <w:rtl/>
        </w:rPr>
        <w:t>).</w:t>
      </w:r>
    </w:p>
    <w:p w:rsidR="0095267A" w:rsidRDefault="0095267A" w:rsidP="0095267A">
      <w:pPr>
        <w:pStyle w:val="NormalWeb"/>
        <w:bidi/>
        <w:rPr>
          <w:rtl/>
        </w:rPr>
      </w:pPr>
      <w:r>
        <w:rPr>
          <w:rStyle w:val="lev"/>
          <w:color w:val="FF0000"/>
          <w:sz w:val="27"/>
          <w:szCs w:val="27"/>
        </w:rPr>
        <w:t>ІІ</w:t>
      </w:r>
      <w:r>
        <w:rPr>
          <w:rStyle w:val="lev"/>
          <w:color w:val="FF0000"/>
          <w:sz w:val="27"/>
          <w:szCs w:val="27"/>
          <w:rtl/>
        </w:rPr>
        <w:t xml:space="preserve"> – تتعدد الإرغامات الطبيعية ومشاكل الفلاحة المغربية:</w:t>
      </w:r>
    </w:p>
    <w:p w:rsidR="0095267A" w:rsidRDefault="0095267A" w:rsidP="0095267A">
      <w:pPr>
        <w:pStyle w:val="NormalWeb"/>
        <w:bidi/>
        <w:rPr>
          <w:rtl/>
        </w:rPr>
      </w:pPr>
      <w:r>
        <w:rPr>
          <w:rStyle w:val="lev"/>
          <w:color w:val="003300"/>
          <w:sz w:val="27"/>
          <w:szCs w:val="27"/>
          <w:rtl/>
        </w:rPr>
        <w:t>1- تواجه الفلاحة المغربية عدة إرغامات:</w:t>
      </w:r>
    </w:p>
    <w:p w:rsidR="0095267A" w:rsidRDefault="0095267A" w:rsidP="0095267A">
      <w:pPr>
        <w:pStyle w:val="NormalWeb"/>
        <w:bidi/>
        <w:rPr>
          <w:rtl/>
        </w:rPr>
      </w:pPr>
      <w:r>
        <w:rPr>
          <w:rStyle w:val="lev"/>
          <w:color w:val="0000FF"/>
          <w:sz w:val="27"/>
          <w:szCs w:val="27"/>
          <w:rtl/>
        </w:rPr>
        <w:t>•</w:t>
      </w:r>
      <w:r>
        <w:rPr>
          <w:rStyle w:val="lev"/>
          <w:color w:val="000080"/>
          <w:sz w:val="27"/>
          <w:szCs w:val="27"/>
          <w:rtl/>
        </w:rPr>
        <w:t xml:space="preserve"> تعتبر الجفاف من أهم الإرغامات الطبيعية التي تواجه الفلاحة، حيث تعاني من تأثيرات المناخ  وضعف التساقطات وتفاوت مقاديرها من سنة لأخرى.</w:t>
      </w:r>
    </w:p>
    <w:p w:rsidR="0095267A" w:rsidRDefault="0095267A" w:rsidP="0095267A">
      <w:pPr>
        <w:pStyle w:val="NormalWeb"/>
        <w:bidi/>
        <w:rPr>
          <w:rtl/>
        </w:rPr>
      </w:pPr>
      <w:r>
        <w:rPr>
          <w:rStyle w:val="lev"/>
          <w:color w:val="0000FF"/>
          <w:sz w:val="27"/>
          <w:szCs w:val="27"/>
          <w:rtl/>
        </w:rPr>
        <w:t>•</w:t>
      </w:r>
      <w:r>
        <w:rPr>
          <w:rStyle w:val="lev"/>
          <w:color w:val="000080"/>
          <w:sz w:val="27"/>
          <w:szCs w:val="27"/>
          <w:rtl/>
        </w:rPr>
        <w:t xml:space="preserve"> يؤدي زحف التصحر واتساع المجال الجبلي إلى ضيق مساحة الأراضي الصالحة للزراعة (</w:t>
      </w:r>
      <w:r>
        <w:rPr>
          <w:rStyle w:val="lev"/>
          <w:color w:val="FF0000"/>
          <w:sz w:val="27"/>
          <w:szCs w:val="27"/>
          <w:rtl/>
        </w:rPr>
        <w:t>9.2% من مجموع الأراضي</w:t>
      </w:r>
      <w:r>
        <w:rPr>
          <w:rStyle w:val="lev"/>
          <w:color w:val="000080"/>
          <w:sz w:val="27"/>
          <w:szCs w:val="27"/>
          <w:rtl/>
        </w:rPr>
        <w:t>)، وقلة الكلإ والعشب في الأراضي  الرعوية. (</w:t>
      </w:r>
      <w:r>
        <w:rPr>
          <w:rStyle w:val="lev"/>
          <w:color w:val="0000FF"/>
          <w:sz w:val="27"/>
          <w:szCs w:val="27"/>
          <w:rtl/>
        </w:rPr>
        <w:t>أنظر المبيان الصفحة 106</w:t>
      </w:r>
      <w:r>
        <w:rPr>
          <w:rStyle w:val="lev"/>
          <w:color w:val="000080"/>
          <w:sz w:val="27"/>
          <w:szCs w:val="27"/>
          <w:rtl/>
        </w:rPr>
        <w:t>)</w:t>
      </w:r>
    </w:p>
    <w:p w:rsidR="0095267A" w:rsidRDefault="0095267A" w:rsidP="0095267A">
      <w:pPr>
        <w:pStyle w:val="NormalWeb"/>
        <w:bidi/>
        <w:rPr>
          <w:rtl/>
        </w:rPr>
      </w:pPr>
      <w:r>
        <w:rPr>
          <w:rStyle w:val="lev"/>
          <w:color w:val="003300"/>
          <w:sz w:val="27"/>
          <w:szCs w:val="27"/>
          <w:rtl/>
        </w:rPr>
        <w:t>2- تعاني الفلاحة من عدة مشاكل:</w:t>
      </w:r>
    </w:p>
    <w:p w:rsidR="0095267A" w:rsidRDefault="0095267A" w:rsidP="0095267A">
      <w:pPr>
        <w:pStyle w:val="NormalWeb"/>
        <w:bidi/>
        <w:rPr>
          <w:rtl/>
        </w:rPr>
      </w:pPr>
      <w:r>
        <w:rPr>
          <w:rStyle w:val="lev"/>
          <w:color w:val="0000FF"/>
          <w:sz w:val="27"/>
          <w:szCs w:val="27"/>
          <w:rtl/>
        </w:rPr>
        <w:t>• المشاكل التنظيمية والتقنية:</w:t>
      </w:r>
      <w:r>
        <w:rPr>
          <w:rStyle w:val="lev"/>
          <w:color w:val="000080"/>
          <w:sz w:val="27"/>
          <w:szCs w:val="27"/>
          <w:rtl/>
        </w:rPr>
        <w:t xml:space="preserve"> ينعكس تنوع ملكية الأراضي الفلاحية على النشاط  الفلاحي، حيث إلى جانب نظام الملكية الخاصة الذي يشمل أكثر من </w:t>
      </w:r>
      <w:r>
        <w:rPr>
          <w:rStyle w:val="lev"/>
          <w:color w:val="FF0000"/>
          <w:sz w:val="27"/>
          <w:szCs w:val="27"/>
          <w:rtl/>
        </w:rPr>
        <w:t>75%</w:t>
      </w:r>
      <w:r>
        <w:rPr>
          <w:rStyle w:val="lev"/>
          <w:color w:val="000080"/>
          <w:sz w:val="27"/>
          <w:szCs w:val="27"/>
          <w:rtl/>
        </w:rPr>
        <w:t xml:space="preserve"> من الأراضي الفلاحية، هناك أراضي الدولة والجماعة والأحباس وأراضي الكَيش.</w:t>
      </w:r>
    </w:p>
    <w:p w:rsidR="0095267A" w:rsidRDefault="00991746" w:rsidP="0095267A">
      <w:pPr>
        <w:pStyle w:val="NormalWeb"/>
        <w:bidi/>
        <w:rPr>
          <w:rtl/>
        </w:rPr>
      </w:pPr>
      <w:r w:rsidRPr="00991746">
        <w:rPr>
          <w:b/>
          <w:bCs/>
          <w:noProof/>
          <w:color w:val="000080"/>
          <w:sz w:val="27"/>
          <w:szCs w:val="27"/>
          <w:rtl/>
        </w:rPr>
        <w:lastRenderedPageBreak/>
        <w:pict>
          <v:shape id="_x0000_s1027" type="#_x0000_t202" style="position:absolute;left:0;text-align:left;margin-left:152.35pt;margin-top:-47.9pt;width:155pt;height:27.75pt;z-index:251659264;mso-width-relative:margin;mso-height-relative:margin" strokecolor="white">
            <v:textbox style="mso-next-textbox:#_x0000_s1027">
              <w:txbxContent>
                <w:p w:rsidR="0088640E" w:rsidRDefault="00991746" w:rsidP="0088640E">
                  <w:pPr>
                    <w:jc w:val="center"/>
                    <w:rPr>
                      <w:b/>
                      <w:bCs/>
                      <w:color w:val="92D050"/>
                      <w:sz w:val="32"/>
                      <w:szCs w:val="32"/>
                    </w:rPr>
                  </w:pPr>
                  <w:hyperlink r:id="rId5" w:history="1">
                    <w:r w:rsidR="0088640E">
                      <w:rPr>
                        <w:rStyle w:val="Lienhypertexte"/>
                        <w:rFonts w:cs="Arial" w:hint="eastAsia"/>
                        <w:b/>
                        <w:bCs/>
                        <w:color w:val="92D050"/>
                        <w:sz w:val="32"/>
                        <w:szCs w:val="32"/>
                        <w:rtl/>
                      </w:rPr>
                      <w:t>للمزيد</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زوروا</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موقع</w:t>
                    </w:r>
                    <w:r w:rsidR="0088640E">
                      <w:rPr>
                        <w:rStyle w:val="Lienhypertexte"/>
                        <w:rFonts w:cs="Arial"/>
                        <w:b/>
                        <w:bCs/>
                        <w:color w:val="92D050"/>
                        <w:sz w:val="32"/>
                        <w:szCs w:val="32"/>
                        <w:rtl/>
                      </w:rPr>
                      <w:t xml:space="preserve"> </w:t>
                    </w:r>
                    <w:r w:rsidR="0088640E">
                      <w:rPr>
                        <w:rStyle w:val="Lienhypertexte"/>
                        <w:rFonts w:cs="Arial" w:hint="eastAsia"/>
                        <w:b/>
                        <w:bCs/>
                        <w:color w:val="92D050"/>
                        <w:sz w:val="32"/>
                        <w:szCs w:val="32"/>
                        <w:rtl/>
                      </w:rPr>
                      <w:t>قلمي</w:t>
                    </w:r>
                  </w:hyperlink>
                </w:p>
              </w:txbxContent>
            </v:textbox>
          </v:shape>
        </w:pict>
      </w:r>
      <w:r w:rsidR="0095267A">
        <w:rPr>
          <w:rStyle w:val="lev"/>
          <w:color w:val="000080"/>
          <w:sz w:val="27"/>
          <w:szCs w:val="27"/>
          <w:rtl/>
        </w:rPr>
        <w:t>تعاني الفلاحة المغربية أيضا من مشكل الازدواجية، حيث تتوزع المستغلات بين الفلاحين بشكل متفاوت يؤثر على نوعية تجهيز الأراضي، ففي الملكيات الصغيرة يزاول الفلاحون الصغار الاستغلال المباشر باستخدام  أدوات بسيطة ونهج الأساليب العتيقة التي لا تساعد على الرفع من المردود ويقتصرون على المنتجات المعيشية عكس الملكيات الكبيرة التي توجه إنتاجها للتسويق الخارجي.</w:t>
      </w:r>
    </w:p>
    <w:p w:rsidR="0095267A" w:rsidRDefault="0095267A" w:rsidP="0095267A">
      <w:pPr>
        <w:pStyle w:val="NormalWeb"/>
        <w:bidi/>
        <w:rPr>
          <w:rtl/>
        </w:rPr>
      </w:pPr>
      <w:r>
        <w:rPr>
          <w:rStyle w:val="lev"/>
          <w:color w:val="0000FF"/>
          <w:sz w:val="27"/>
          <w:szCs w:val="27"/>
          <w:rtl/>
        </w:rPr>
        <w:t xml:space="preserve">• مشاكل التسويق الخارجي: </w:t>
      </w:r>
      <w:r>
        <w:rPr>
          <w:rStyle w:val="lev"/>
          <w:color w:val="000080"/>
          <w:sz w:val="27"/>
          <w:szCs w:val="27"/>
          <w:rtl/>
        </w:rPr>
        <w:t>رغم مشاكل الفلاحة المغربية، فإن القطاع العصري يحقق مردودية مرتفعة تسمح بتسويق منتوجاته للخارج، إلا أن عملية التصدير تواجهها عدة مشاكل خاصة للإتحاد الأوربي التي اتبع سياسة حمائية اتجاه المغرب بعد انضمام دول تصدر نفس المنتوجات والتي لم يعمل المغرب على تنويعها لتصبح أكثر تنافسية.</w:t>
      </w:r>
    </w:p>
    <w:p w:rsidR="0095267A" w:rsidRDefault="0095267A" w:rsidP="0095267A">
      <w:pPr>
        <w:pStyle w:val="NormalWeb"/>
        <w:bidi/>
        <w:rPr>
          <w:rtl/>
        </w:rPr>
      </w:pPr>
      <w:r>
        <w:rPr>
          <w:rStyle w:val="lev"/>
          <w:color w:val="FF0000"/>
          <w:sz w:val="27"/>
          <w:szCs w:val="27"/>
        </w:rPr>
        <w:t>ІІІ</w:t>
      </w:r>
      <w:r>
        <w:rPr>
          <w:rStyle w:val="lev"/>
          <w:color w:val="FF0000"/>
          <w:sz w:val="27"/>
          <w:szCs w:val="27"/>
          <w:rtl/>
        </w:rPr>
        <w:t xml:space="preserve"> – يواجه قطاع الصيد البحري بالمغرب عدة صعوبات:</w:t>
      </w:r>
    </w:p>
    <w:p w:rsidR="0095267A" w:rsidRDefault="0095267A" w:rsidP="0095267A">
      <w:pPr>
        <w:pStyle w:val="NormalWeb"/>
        <w:bidi/>
        <w:rPr>
          <w:rtl/>
        </w:rPr>
      </w:pPr>
      <w:r>
        <w:rPr>
          <w:rStyle w:val="lev"/>
          <w:color w:val="003300"/>
          <w:sz w:val="27"/>
          <w:szCs w:val="27"/>
          <w:rtl/>
        </w:rPr>
        <w:t>1- الصيد البحري بالمغرب:</w:t>
      </w:r>
    </w:p>
    <w:p w:rsidR="0095267A" w:rsidRDefault="0095267A" w:rsidP="0095267A">
      <w:pPr>
        <w:pStyle w:val="NormalWeb"/>
        <w:bidi/>
        <w:rPr>
          <w:rtl/>
        </w:rPr>
      </w:pPr>
      <w:r>
        <w:rPr>
          <w:rStyle w:val="lev"/>
          <w:color w:val="000080"/>
          <w:sz w:val="27"/>
          <w:szCs w:val="27"/>
          <w:rtl/>
        </w:rPr>
        <w:t>يتوفر المغرب على احتياطات سمكية كبيرة ومتنوعة بفضل اتساع مجاله البحري  وينقسم أسطول الصيد البحري إلى أسطول للصيد الساحلي (</w:t>
      </w:r>
      <w:r>
        <w:rPr>
          <w:rStyle w:val="lev"/>
          <w:color w:val="FF0000"/>
          <w:sz w:val="27"/>
          <w:szCs w:val="27"/>
          <w:rtl/>
        </w:rPr>
        <w:t>84% من الإنتاج</w:t>
      </w:r>
      <w:r>
        <w:rPr>
          <w:rStyle w:val="lev"/>
          <w:color w:val="000080"/>
          <w:sz w:val="27"/>
          <w:szCs w:val="27"/>
          <w:rtl/>
        </w:rPr>
        <w:t>)، وأسطول للصيد بأعالي البحار (</w:t>
      </w:r>
      <w:r>
        <w:rPr>
          <w:rStyle w:val="lev"/>
          <w:color w:val="FF0000"/>
          <w:sz w:val="27"/>
          <w:szCs w:val="27"/>
          <w:rtl/>
        </w:rPr>
        <w:t>15%</w:t>
      </w:r>
      <w:r>
        <w:rPr>
          <w:rStyle w:val="lev"/>
          <w:color w:val="000080"/>
          <w:sz w:val="27"/>
          <w:szCs w:val="27"/>
          <w:rtl/>
        </w:rPr>
        <w:t>).  (</w:t>
      </w:r>
      <w:r>
        <w:rPr>
          <w:rStyle w:val="lev"/>
          <w:color w:val="FF0000"/>
          <w:sz w:val="27"/>
          <w:szCs w:val="27"/>
          <w:rtl/>
        </w:rPr>
        <w:t>الجدول ص 108</w:t>
      </w:r>
      <w:r>
        <w:rPr>
          <w:rStyle w:val="lev"/>
          <w:color w:val="000080"/>
          <w:sz w:val="27"/>
          <w:szCs w:val="27"/>
          <w:rtl/>
        </w:rPr>
        <w:t>)</w:t>
      </w:r>
    </w:p>
    <w:p w:rsidR="0095267A" w:rsidRDefault="0095267A" w:rsidP="0095267A">
      <w:pPr>
        <w:pStyle w:val="NormalWeb"/>
        <w:bidi/>
        <w:rPr>
          <w:rtl/>
        </w:rPr>
      </w:pPr>
      <w:r>
        <w:rPr>
          <w:rStyle w:val="lev"/>
          <w:color w:val="000080"/>
          <w:sz w:val="27"/>
          <w:szCs w:val="27"/>
          <w:rtl/>
        </w:rPr>
        <w:t>تتنوع منتوجات الصيد البحري بالمغرب، مابين سمك سطحي وسمك أبيض ورخويات وقشريات التي يوجه أغلبها للتصدير.</w:t>
      </w:r>
    </w:p>
    <w:p w:rsidR="0095267A" w:rsidRDefault="0095267A" w:rsidP="0095267A">
      <w:pPr>
        <w:pStyle w:val="NormalWeb"/>
        <w:bidi/>
        <w:rPr>
          <w:rtl/>
        </w:rPr>
      </w:pPr>
      <w:r>
        <w:rPr>
          <w:rStyle w:val="lev"/>
          <w:color w:val="003300"/>
          <w:sz w:val="27"/>
          <w:szCs w:val="27"/>
          <w:rtl/>
        </w:rPr>
        <w:t>2- مشاكل قطاع الصيد البحري:</w:t>
      </w:r>
    </w:p>
    <w:p w:rsidR="0095267A" w:rsidRDefault="0095267A" w:rsidP="0095267A">
      <w:pPr>
        <w:pStyle w:val="NormalWeb"/>
        <w:bidi/>
        <w:rPr>
          <w:rtl/>
        </w:rPr>
      </w:pPr>
      <w:r>
        <w:rPr>
          <w:rStyle w:val="lev"/>
          <w:color w:val="000080"/>
          <w:sz w:val="27"/>
          <w:szCs w:val="27"/>
          <w:rtl/>
        </w:rPr>
        <w:t>يعاني قطاع الصيد البحري بالمغرب من عدة مشاكل، تتجلى أساسا في غياب البنيات التحتية الضرورية وغياب التأطير والتنظيم على مستوى الإنتاج والتسويق.</w:t>
      </w:r>
    </w:p>
    <w:p w:rsidR="0095267A" w:rsidRDefault="0095267A" w:rsidP="0095267A">
      <w:pPr>
        <w:pStyle w:val="NormalWeb"/>
        <w:bidi/>
        <w:rPr>
          <w:rtl/>
        </w:rPr>
      </w:pPr>
      <w:r>
        <w:rPr>
          <w:rStyle w:val="lev"/>
          <w:color w:val="000080"/>
          <w:sz w:val="27"/>
          <w:szCs w:val="27"/>
          <w:rtl/>
        </w:rPr>
        <w:t>تعمل الدولة على بذل مجهودات كبرى لواجهة مشاكل الصيد البحري، ومنها:</w:t>
      </w:r>
    </w:p>
    <w:p w:rsidR="0095267A" w:rsidRDefault="0095267A" w:rsidP="0095267A">
      <w:pPr>
        <w:pStyle w:val="NormalWeb"/>
        <w:bidi/>
        <w:rPr>
          <w:rtl/>
        </w:rPr>
      </w:pPr>
      <w:r>
        <w:rPr>
          <w:rStyle w:val="lev"/>
          <w:color w:val="0000FF"/>
          <w:sz w:val="27"/>
          <w:szCs w:val="27"/>
          <w:rtl/>
        </w:rPr>
        <w:t xml:space="preserve">• منع وسائل الصيد غير المرخص لها. </w:t>
      </w:r>
    </w:p>
    <w:p w:rsidR="0095267A" w:rsidRDefault="0095267A" w:rsidP="0095267A">
      <w:pPr>
        <w:pStyle w:val="NormalWeb"/>
        <w:bidi/>
        <w:rPr>
          <w:rtl/>
        </w:rPr>
      </w:pPr>
      <w:r>
        <w:rPr>
          <w:rStyle w:val="lev"/>
          <w:color w:val="0000FF"/>
          <w:sz w:val="27"/>
          <w:szCs w:val="27"/>
          <w:rtl/>
        </w:rPr>
        <w:t>• نهج سياسة المحافظة على الثروات السمكية.</w:t>
      </w:r>
    </w:p>
    <w:p w:rsidR="0095267A" w:rsidRDefault="0095267A" w:rsidP="0095267A">
      <w:pPr>
        <w:pStyle w:val="NormalWeb"/>
        <w:bidi/>
        <w:rPr>
          <w:rtl/>
        </w:rPr>
      </w:pPr>
      <w:r>
        <w:rPr>
          <w:rStyle w:val="lev"/>
          <w:color w:val="0000FF"/>
          <w:sz w:val="27"/>
          <w:szCs w:val="27"/>
          <w:rtl/>
        </w:rPr>
        <w:t>• تكثيف البرامج التحسيسية...</w:t>
      </w:r>
    </w:p>
    <w:p w:rsidR="0095267A" w:rsidRDefault="0095267A" w:rsidP="0095267A">
      <w:pPr>
        <w:pStyle w:val="NormalWeb"/>
        <w:jc w:val="right"/>
        <w:rPr>
          <w:rtl/>
        </w:rPr>
      </w:pPr>
      <w:r>
        <w:rPr>
          <w:rStyle w:val="lev"/>
          <w:color w:val="000080"/>
          <w:sz w:val="27"/>
          <w:szCs w:val="27"/>
        </w:rPr>
        <w:t>(</w:t>
      </w:r>
      <w:r>
        <w:rPr>
          <w:rStyle w:val="lev"/>
          <w:color w:val="0000FF"/>
          <w:sz w:val="27"/>
          <w:szCs w:val="27"/>
          <w:rtl/>
        </w:rPr>
        <w:t>أنظر النص - 11 - الصفحة 109</w:t>
      </w:r>
      <w:r>
        <w:rPr>
          <w:rStyle w:val="lev"/>
          <w:color w:val="000080"/>
          <w:sz w:val="27"/>
          <w:szCs w:val="27"/>
        </w:rPr>
        <w:t>)</w:t>
      </w:r>
    </w:p>
    <w:p w:rsidR="0095267A" w:rsidRDefault="0095267A" w:rsidP="0095267A">
      <w:pPr>
        <w:pStyle w:val="NormalWeb"/>
        <w:bidi/>
      </w:pPr>
      <w:r>
        <w:rPr>
          <w:rStyle w:val="lev"/>
          <w:color w:val="003300"/>
          <w:sz w:val="27"/>
          <w:szCs w:val="27"/>
          <w:rtl/>
        </w:rPr>
        <w:t>خاتمة:</w:t>
      </w:r>
    </w:p>
    <w:p w:rsidR="0095267A" w:rsidRDefault="0095267A" w:rsidP="0095267A">
      <w:pPr>
        <w:pStyle w:val="NormalWeb"/>
        <w:bidi/>
        <w:rPr>
          <w:rtl/>
        </w:rPr>
      </w:pPr>
      <w:r>
        <w:rPr>
          <w:rStyle w:val="lev"/>
          <w:color w:val="000080"/>
          <w:sz w:val="27"/>
          <w:szCs w:val="27"/>
          <w:rtl/>
        </w:rPr>
        <w:t>يساهم القطاع الفلاحي والصيد البحري في تنمية صادرات المغرب وفي تطوير بعض فروع الصناعة</w:t>
      </w:r>
      <w:r>
        <w:rPr>
          <w:rtl/>
        </w:rPr>
        <w:t>.</w:t>
      </w:r>
    </w:p>
    <w:p w:rsidR="00515AA2" w:rsidRDefault="00515AA2"/>
    <w:sectPr w:rsidR="00515AA2" w:rsidSect="00017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95267A"/>
    <w:rsid w:val="00017A41"/>
    <w:rsid w:val="000A13D9"/>
    <w:rsid w:val="00515AA2"/>
    <w:rsid w:val="0088640E"/>
    <w:rsid w:val="0095267A"/>
    <w:rsid w:val="00991746"/>
    <w:rsid w:val="00B21DBF"/>
    <w:rsid w:val="00C319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267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5267A"/>
    <w:rPr>
      <w:b/>
      <w:bCs/>
    </w:rPr>
  </w:style>
  <w:style w:type="character" w:styleId="Lienhypertexte">
    <w:name w:val="Hyperlink"/>
    <w:basedOn w:val="Policepardfaut"/>
    <w:uiPriority w:val="99"/>
    <w:semiHidden/>
    <w:unhideWhenUsed/>
    <w:rsid w:val="008864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03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9alami.com/" TargetMode="Externa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2667</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تنظيم المجال الفلاحي والصيد البحري بالمغرب إرغامات الطبيعة ومشاكل التسويق</dc:title>
  <dc:subject>تنظيم المجال الفلاحي والصيد البحري بالمغرب إرغامات الطبيعة ومشاكل التسويق</dc:subject>
  <dc:creator>BAHIDEV</dc:creator>
  <cp:keywords>تنظيم المجال الفلاحي والصيد البحري بالمغرب إرغامات الطبيعة ومشاكل التسويق</cp:keywords>
  <dc:description/>
  <cp:lastModifiedBy>BAHIDEV</cp:lastModifiedBy>
  <cp:revision>6</cp:revision>
  <dcterms:created xsi:type="dcterms:W3CDTF">2012-04-15T15:40:00Z</dcterms:created>
  <dcterms:modified xsi:type="dcterms:W3CDTF">2012-10-23T11:49:00Z</dcterms:modified>
</cp:coreProperties>
</file>